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702" w:rsidRPr="007A5E0D" w:rsidRDefault="00222E24" w:rsidP="00AB3E82">
      <w:pPr>
        <w:spacing w:after="0" w:line="240" w:lineRule="auto"/>
        <w:ind w:left="0" w:firstLine="0"/>
        <w:jc w:val="left"/>
        <w:rPr>
          <w:rFonts w:ascii="黑体" w:eastAsia="黑体" w:hAnsi="黑体"/>
          <w:b/>
          <w:sz w:val="52"/>
        </w:rPr>
      </w:pPr>
      <w:r w:rsidRPr="007A5E0D">
        <w:rPr>
          <w:rFonts w:ascii="黑体" w:eastAsia="黑体" w:hAnsi="黑体"/>
          <w:b/>
          <w:sz w:val="52"/>
        </w:rPr>
        <w:t>202</w:t>
      </w:r>
      <w:r w:rsidR="00C87476">
        <w:rPr>
          <w:rFonts w:ascii="黑体" w:eastAsia="黑体" w:hAnsi="黑体"/>
          <w:b/>
          <w:sz w:val="52"/>
        </w:rPr>
        <w:t>2</w:t>
      </w:r>
      <w:r w:rsidR="00FC10AD" w:rsidRPr="007A5E0D">
        <w:rPr>
          <w:rFonts w:ascii="黑体" w:eastAsia="黑体" w:hAnsi="黑体"/>
          <w:b/>
          <w:sz w:val="52"/>
        </w:rPr>
        <w:t>年</w:t>
      </w:r>
      <w:r w:rsidR="001D4F68" w:rsidRPr="007A5E0D">
        <w:rPr>
          <w:rFonts w:ascii="黑体" w:eastAsia="黑体" w:hAnsi="黑体" w:hint="eastAsia"/>
          <w:b/>
          <w:sz w:val="52"/>
        </w:rPr>
        <w:t>同方全球人寿保险</w:t>
      </w:r>
      <w:r w:rsidR="00920702" w:rsidRPr="007A5E0D">
        <w:rPr>
          <w:rFonts w:ascii="黑体" w:eastAsia="黑体" w:hAnsi="黑体" w:hint="eastAsia"/>
          <w:b/>
          <w:sz w:val="52"/>
        </w:rPr>
        <w:t>有限公司</w:t>
      </w:r>
    </w:p>
    <w:p w:rsidR="00337442" w:rsidRPr="007A5E0D" w:rsidRDefault="00920702" w:rsidP="00337442">
      <w:pPr>
        <w:spacing w:after="0" w:line="360" w:lineRule="auto"/>
        <w:ind w:left="0" w:firstLine="0"/>
        <w:jc w:val="center"/>
        <w:rPr>
          <w:rFonts w:ascii="黑体" w:eastAsia="黑体" w:hAnsi="黑体"/>
          <w:b/>
          <w:sz w:val="52"/>
        </w:rPr>
      </w:pPr>
      <w:r w:rsidRPr="007A5E0D">
        <w:rPr>
          <w:rFonts w:ascii="黑体" w:eastAsia="黑体" w:hAnsi="黑体" w:hint="eastAsia"/>
          <w:b/>
          <w:sz w:val="52"/>
        </w:rPr>
        <w:t>企业</w:t>
      </w:r>
      <w:r w:rsidR="00FC10AD" w:rsidRPr="007A5E0D">
        <w:rPr>
          <w:rFonts w:ascii="黑体" w:eastAsia="黑体" w:hAnsi="黑体"/>
          <w:b/>
          <w:sz w:val="52"/>
        </w:rPr>
        <w:t>社会责任报告</w:t>
      </w:r>
    </w:p>
    <w:p w:rsidR="00337442" w:rsidRPr="007A5E0D" w:rsidRDefault="00337442" w:rsidP="00337442">
      <w:pPr>
        <w:spacing w:after="0" w:line="360" w:lineRule="auto"/>
        <w:ind w:left="0" w:firstLine="0"/>
        <w:jc w:val="center"/>
        <w:rPr>
          <w:rFonts w:ascii="黑体" w:eastAsia="黑体" w:hAnsi="黑体"/>
          <w:b/>
          <w:sz w:val="52"/>
        </w:rPr>
      </w:pPr>
    </w:p>
    <w:p w:rsidR="00337442" w:rsidRPr="007A5E0D" w:rsidRDefault="00FC10AD" w:rsidP="007A5E0D">
      <w:pPr>
        <w:spacing w:after="0" w:line="360" w:lineRule="auto"/>
        <w:ind w:left="10" w:hangingChars="2"/>
        <w:jc w:val="center"/>
        <w:rPr>
          <w:rFonts w:ascii="黑体" w:eastAsia="黑体" w:hAnsi="黑体"/>
          <w:b/>
          <w:sz w:val="52"/>
        </w:rPr>
      </w:pPr>
      <w:r w:rsidRPr="007A5E0D">
        <w:rPr>
          <w:rFonts w:ascii="黑体" w:eastAsia="黑体" w:hAnsi="黑体"/>
          <w:b/>
          <w:sz w:val="52"/>
        </w:rPr>
        <w:t>目录</w:t>
      </w:r>
    </w:p>
    <w:p w:rsidR="002B7182" w:rsidRPr="007A5E0D" w:rsidRDefault="00900740" w:rsidP="007A5E0D">
      <w:pPr>
        <w:spacing w:beforeLines="50" w:before="120" w:after="0" w:line="360" w:lineRule="auto"/>
        <w:ind w:left="0" w:right="11" w:firstLineChars="200" w:firstLine="560"/>
        <w:jc w:val="left"/>
        <w:rPr>
          <w:rFonts w:ascii="黑体" w:eastAsia="黑体" w:hAnsi="黑体"/>
          <w:sz w:val="28"/>
        </w:rPr>
      </w:pPr>
      <w:r w:rsidRPr="007A5E0D">
        <w:rPr>
          <w:rFonts w:ascii="黑体" w:eastAsia="黑体" w:hAnsi="黑体" w:hint="eastAsia"/>
          <w:sz w:val="28"/>
        </w:rPr>
        <w:t>一、</w:t>
      </w:r>
      <w:r w:rsidR="00FC10AD" w:rsidRPr="007A5E0D">
        <w:rPr>
          <w:rFonts w:ascii="黑体" w:eastAsia="黑体" w:hAnsi="黑体"/>
          <w:sz w:val="28"/>
        </w:rPr>
        <w:t>报告说明</w:t>
      </w:r>
    </w:p>
    <w:p w:rsidR="002B7182" w:rsidRPr="007A5E0D" w:rsidRDefault="00900740" w:rsidP="007A5E0D">
      <w:pPr>
        <w:spacing w:beforeLines="50" w:before="120" w:after="0" w:line="360" w:lineRule="auto"/>
        <w:ind w:left="0" w:right="11" w:firstLineChars="200" w:firstLine="560"/>
        <w:jc w:val="left"/>
        <w:rPr>
          <w:rFonts w:ascii="黑体" w:eastAsia="黑体" w:hAnsi="黑体"/>
          <w:sz w:val="28"/>
        </w:rPr>
      </w:pPr>
      <w:r w:rsidRPr="007A5E0D">
        <w:rPr>
          <w:rFonts w:ascii="黑体" w:eastAsia="黑体" w:hAnsi="黑体" w:hint="eastAsia"/>
          <w:sz w:val="28"/>
        </w:rPr>
        <w:t>二、</w:t>
      </w:r>
      <w:r w:rsidR="00FC10AD" w:rsidRPr="007A5E0D">
        <w:rPr>
          <w:rFonts w:ascii="黑体" w:eastAsia="黑体" w:hAnsi="黑体"/>
          <w:sz w:val="28"/>
        </w:rPr>
        <w:t>公司介绍</w:t>
      </w:r>
    </w:p>
    <w:p w:rsidR="002B7182" w:rsidRPr="007A5E0D" w:rsidRDefault="00900740" w:rsidP="007A5E0D">
      <w:pPr>
        <w:spacing w:beforeLines="50" w:before="120" w:after="0" w:line="360" w:lineRule="auto"/>
        <w:ind w:left="0" w:right="11" w:firstLineChars="200" w:firstLine="560"/>
        <w:jc w:val="left"/>
        <w:rPr>
          <w:rFonts w:ascii="黑体" w:eastAsia="黑体" w:hAnsi="黑体"/>
          <w:sz w:val="28"/>
        </w:rPr>
      </w:pPr>
      <w:r w:rsidRPr="007A5E0D">
        <w:rPr>
          <w:rFonts w:ascii="黑体" w:eastAsia="黑体" w:hAnsi="黑体" w:hint="eastAsia"/>
          <w:sz w:val="28"/>
        </w:rPr>
        <w:t>三、</w:t>
      </w:r>
      <w:r w:rsidR="00FC10AD" w:rsidRPr="007A5E0D">
        <w:rPr>
          <w:rFonts w:ascii="黑体" w:eastAsia="黑体" w:hAnsi="黑体"/>
          <w:sz w:val="28"/>
        </w:rPr>
        <w:t>股东</w:t>
      </w:r>
      <w:r w:rsidRPr="007A5E0D">
        <w:rPr>
          <w:rFonts w:ascii="黑体" w:eastAsia="黑体" w:hAnsi="黑体" w:hint="eastAsia"/>
          <w:sz w:val="28"/>
        </w:rPr>
        <w:t>介绍</w:t>
      </w:r>
    </w:p>
    <w:p w:rsidR="002B7182" w:rsidRPr="007A5E0D" w:rsidRDefault="00900740" w:rsidP="007A5E0D">
      <w:pPr>
        <w:spacing w:beforeLines="50" w:before="120" w:after="0" w:line="360" w:lineRule="auto"/>
        <w:ind w:left="0" w:right="11" w:firstLineChars="200" w:firstLine="560"/>
        <w:jc w:val="left"/>
        <w:rPr>
          <w:rFonts w:ascii="黑体" w:eastAsia="黑体" w:hAnsi="黑体"/>
          <w:sz w:val="28"/>
        </w:rPr>
      </w:pPr>
      <w:r w:rsidRPr="007A5E0D">
        <w:rPr>
          <w:rFonts w:ascii="黑体" w:eastAsia="黑体" w:hAnsi="黑体" w:hint="eastAsia"/>
          <w:sz w:val="28"/>
        </w:rPr>
        <w:t>四、</w:t>
      </w:r>
      <w:r w:rsidR="00FC10AD" w:rsidRPr="007A5E0D">
        <w:rPr>
          <w:rFonts w:ascii="黑体" w:eastAsia="黑体" w:hAnsi="黑体"/>
          <w:sz w:val="28"/>
        </w:rPr>
        <w:t>公司概况</w:t>
      </w:r>
    </w:p>
    <w:p w:rsidR="00BB36C5" w:rsidRPr="007A5E0D" w:rsidRDefault="00900740" w:rsidP="007A5E0D">
      <w:pPr>
        <w:spacing w:beforeLines="50" w:before="120" w:after="0" w:line="360" w:lineRule="auto"/>
        <w:ind w:left="0" w:right="11" w:firstLineChars="200" w:firstLine="560"/>
        <w:jc w:val="left"/>
        <w:rPr>
          <w:rFonts w:ascii="黑体" w:eastAsia="黑体" w:hAnsi="黑体"/>
          <w:sz w:val="28"/>
        </w:rPr>
      </w:pPr>
      <w:r w:rsidRPr="007A5E0D">
        <w:rPr>
          <w:rFonts w:ascii="黑体" w:eastAsia="黑体" w:hAnsi="黑体" w:hint="eastAsia"/>
          <w:sz w:val="28"/>
        </w:rPr>
        <w:t>五、</w:t>
      </w:r>
      <w:r w:rsidR="00BB36C5" w:rsidRPr="007A5E0D">
        <w:rPr>
          <w:rFonts w:ascii="黑体" w:eastAsia="黑体" w:hAnsi="黑体" w:hint="eastAsia"/>
          <w:sz w:val="28"/>
        </w:rPr>
        <w:t>企业文化</w:t>
      </w:r>
    </w:p>
    <w:p w:rsidR="003A693D" w:rsidRPr="007A5E0D" w:rsidRDefault="00900740" w:rsidP="007A5E0D">
      <w:pPr>
        <w:spacing w:beforeLines="50" w:before="120" w:after="0" w:line="360" w:lineRule="auto"/>
        <w:ind w:left="0" w:right="11" w:firstLineChars="200" w:firstLine="560"/>
        <w:jc w:val="left"/>
        <w:rPr>
          <w:rFonts w:ascii="黑体" w:eastAsia="黑体" w:hAnsi="黑体"/>
          <w:sz w:val="28"/>
        </w:rPr>
      </w:pPr>
      <w:r w:rsidRPr="007A5E0D">
        <w:rPr>
          <w:rFonts w:ascii="黑体" w:eastAsia="黑体" w:hAnsi="黑体" w:hint="eastAsia"/>
          <w:sz w:val="28"/>
        </w:rPr>
        <w:t>六、</w:t>
      </w:r>
      <w:r w:rsidR="00BB36C5" w:rsidRPr="007A5E0D">
        <w:rPr>
          <w:rFonts w:ascii="黑体" w:eastAsia="黑体" w:hAnsi="黑体" w:hint="eastAsia"/>
          <w:sz w:val="28"/>
        </w:rPr>
        <w:t>公司荣誉</w:t>
      </w:r>
    </w:p>
    <w:p w:rsidR="003A693D" w:rsidRPr="007A5E0D" w:rsidRDefault="003A693D" w:rsidP="007A5E0D">
      <w:pPr>
        <w:spacing w:beforeLines="50" w:before="120" w:after="0" w:line="360" w:lineRule="auto"/>
        <w:ind w:left="0" w:right="11" w:firstLineChars="200" w:firstLine="560"/>
        <w:jc w:val="left"/>
        <w:rPr>
          <w:rFonts w:ascii="黑体" w:eastAsia="黑体" w:hAnsi="黑体"/>
          <w:sz w:val="28"/>
        </w:rPr>
      </w:pPr>
      <w:r w:rsidRPr="007A5E0D">
        <w:rPr>
          <w:rFonts w:ascii="黑体" w:eastAsia="黑体" w:hAnsi="黑体" w:hint="eastAsia"/>
          <w:sz w:val="28"/>
        </w:rPr>
        <w:t>七、客户责任（灾害响应）</w:t>
      </w:r>
    </w:p>
    <w:p w:rsidR="00900740" w:rsidRPr="007A5E0D" w:rsidRDefault="003A693D" w:rsidP="007A5E0D">
      <w:pPr>
        <w:spacing w:beforeLines="50" w:before="120" w:after="0" w:line="360" w:lineRule="auto"/>
        <w:ind w:left="0" w:right="11" w:firstLineChars="200" w:firstLine="560"/>
        <w:jc w:val="left"/>
        <w:rPr>
          <w:rFonts w:ascii="黑体" w:eastAsia="黑体" w:hAnsi="黑体"/>
          <w:sz w:val="28"/>
        </w:rPr>
      </w:pPr>
      <w:r w:rsidRPr="007A5E0D">
        <w:rPr>
          <w:rFonts w:ascii="黑体" w:eastAsia="黑体" w:hAnsi="黑体" w:hint="eastAsia"/>
          <w:sz w:val="28"/>
        </w:rPr>
        <w:t>八、社</w:t>
      </w:r>
      <w:r w:rsidR="00FC10AD" w:rsidRPr="007A5E0D">
        <w:rPr>
          <w:rFonts w:ascii="黑体" w:eastAsia="黑体" w:hAnsi="黑体"/>
          <w:sz w:val="28"/>
        </w:rPr>
        <w:t>会责任</w:t>
      </w:r>
    </w:p>
    <w:p w:rsidR="00900740" w:rsidRPr="007A5E0D" w:rsidRDefault="00900740" w:rsidP="007A5E0D">
      <w:pPr>
        <w:spacing w:beforeLines="50" w:before="120" w:after="0" w:line="360" w:lineRule="auto"/>
        <w:ind w:left="0" w:right="11" w:firstLineChars="200" w:firstLine="560"/>
        <w:jc w:val="left"/>
        <w:rPr>
          <w:rFonts w:ascii="黑体" w:eastAsia="黑体" w:hAnsi="黑体"/>
          <w:sz w:val="28"/>
        </w:rPr>
      </w:pPr>
      <w:r w:rsidRPr="007A5E0D">
        <w:rPr>
          <w:rFonts w:ascii="黑体" w:eastAsia="黑体" w:hAnsi="黑体" w:hint="eastAsia"/>
          <w:sz w:val="28"/>
        </w:rPr>
        <w:t>1、</w:t>
      </w:r>
      <w:r w:rsidR="00640154" w:rsidRPr="007A5E0D">
        <w:rPr>
          <w:rFonts w:ascii="黑体" w:eastAsia="黑体" w:hAnsi="黑体" w:hint="eastAsia"/>
          <w:sz w:val="28"/>
        </w:rPr>
        <w:t>“</w:t>
      </w:r>
      <w:r w:rsidR="0071190B" w:rsidRPr="007A5E0D">
        <w:rPr>
          <w:rFonts w:ascii="黑体" w:eastAsia="黑体" w:hAnsi="黑体" w:hint="eastAsia"/>
          <w:sz w:val="28"/>
        </w:rPr>
        <w:t>1份早餐</w:t>
      </w:r>
      <w:r w:rsidR="00640154" w:rsidRPr="007A5E0D">
        <w:rPr>
          <w:rFonts w:ascii="黑体" w:eastAsia="黑体" w:hAnsi="黑体" w:hint="eastAsia"/>
          <w:sz w:val="28"/>
        </w:rPr>
        <w:t>”公益项目</w:t>
      </w:r>
    </w:p>
    <w:p w:rsidR="00900740" w:rsidRPr="007A5E0D" w:rsidRDefault="00900740" w:rsidP="007A5E0D">
      <w:pPr>
        <w:spacing w:beforeLines="50" w:before="120" w:after="0" w:line="360" w:lineRule="auto"/>
        <w:ind w:left="0" w:right="11" w:firstLineChars="200" w:firstLine="560"/>
        <w:jc w:val="left"/>
        <w:rPr>
          <w:rFonts w:ascii="黑体" w:eastAsia="黑体" w:hAnsi="黑体"/>
          <w:sz w:val="28"/>
        </w:rPr>
      </w:pPr>
      <w:r w:rsidRPr="007A5E0D">
        <w:rPr>
          <w:rFonts w:ascii="黑体" w:eastAsia="黑体" w:hAnsi="黑体" w:hint="eastAsia"/>
          <w:sz w:val="28"/>
        </w:rPr>
        <w:t>2、</w:t>
      </w:r>
      <w:r w:rsidR="00640154" w:rsidRPr="007A5E0D">
        <w:rPr>
          <w:rFonts w:ascii="黑体" w:eastAsia="黑体" w:hAnsi="黑体" w:hint="eastAsia"/>
          <w:sz w:val="28"/>
        </w:rPr>
        <w:t>“宋庆龄</w:t>
      </w:r>
      <w:r w:rsidR="004C3416" w:rsidRPr="007A5E0D">
        <w:rPr>
          <w:rFonts w:ascii="黑体" w:eastAsia="黑体" w:hAnsi="黑体" w:hint="eastAsia"/>
          <w:sz w:val="28"/>
        </w:rPr>
        <w:t>爱心书库</w:t>
      </w:r>
      <w:r w:rsidR="00640154" w:rsidRPr="007A5E0D">
        <w:rPr>
          <w:rFonts w:ascii="黑体" w:eastAsia="黑体" w:hAnsi="黑体" w:hint="eastAsia"/>
          <w:sz w:val="28"/>
        </w:rPr>
        <w:t>”公益项目</w:t>
      </w:r>
    </w:p>
    <w:p w:rsidR="0076519B" w:rsidRDefault="00900740" w:rsidP="007A5E0D">
      <w:pPr>
        <w:spacing w:beforeLines="50" w:before="120" w:after="0" w:line="360" w:lineRule="auto"/>
        <w:ind w:left="0" w:right="11" w:firstLineChars="200" w:firstLine="560"/>
        <w:jc w:val="left"/>
        <w:rPr>
          <w:rFonts w:ascii="黑体" w:eastAsia="黑体" w:hAnsi="黑体"/>
          <w:sz w:val="28"/>
        </w:rPr>
      </w:pPr>
      <w:r w:rsidRPr="007A5E0D">
        <w:rPr>
          <w:rFonts w:ascii="黑体" w:eastAsia="黑体" w:hAnsi="黑体" w:hint="eastAsia"/>
          <w:sz w:val="28"/>
        </w:rPr>
        <w:t>3、</w:t>
      </w:r>
      <w:r w:rsidR="00803D34" w:rsidRPr="007A5E0D">
        <w:rPr>
          <w:rFonts w:ascii="黑体" w:eastAsia="黑体" w:hAnsi="黑体"/>
          <w:sz w:val="28"/>
        </w:rPr>
        <w:t>中国居民退休准备指数</w:t>
      </w:r>
      <w:r w:rsidR="00803D34" w:rsidRPr="007A5E0D">
        <w:rPr>
          <w:rFonts w:ascii="黑体" w:eastAsia="黑体" w:hAnsi="黑体" w:hint="eastAsia"/>
          <w:sz w:val="28"/>
        </w:rPr>
        <w:t>调研报告发布会</w:t>
      </w:r>
    </w:p>
    <w:p w:rsidR="00932C6E" w:rsidRPr="00491689" w:rsidRDefault="00932C6E" w:rsidP="00932C6E">
      <w:pPr>
        <w:spacing w:beforeLines="50" w:before="120" w:after="3" w:line="360" w:lineRule="auto"/>
        <w:ind w:left="0" w:right="14" w:firstLineChars="200" w:firstLine="560"/>
        <w:rPr>
          <w:rFonts w:ascii="黑体" w:eastAsia="黑体" w:hAnsi="黑体"/>
          <w:sz w:val="28"/>
        </w:rPr>
      </w:pPr>
      <w:r>
        <w:rPr>
          <w:rFonts w:ascii="黑体" w:eastAsia="黑体" w:hAnsi="黑体" w:hint="eastAsia"/>
          <w:sz w:val="28"/>
        </w:rPr>
        <w:t>九</w:t>
      </w:r>
      <w:r w:rsidRPr="00491689">
        <w:rPr>
          <w:rFonts w:ascii="黑体" w:eastAsia="黑体" w:hAnsi="黑体" w:hint="eastAsia"/>
          <w:sz w:val="28"/>
        </w:rPr>
        <w:t>、</w:t>
      </w:r>
      <w:r w:rsidR="00EF13EF" w:rsidRPr="00EF13EF">
        <w:rPr>
          <w:rFonts w:ascii="黑体" w:eastAsia="黑体" w:hAnsi="黑体" w:hint="eastAsia"/>
          <w:sz w:val="28"/>
        </w:rPr>
        <w:t>消费者权益保护及纠纷化解</w:t>
      </w:r>
    </w:p>
    <w:p w:rsidR="00932C6E" w:rsidRPr="00932C6E" w:rsidRDefault="00932C6E" w:rsidP="007A5E0D">
      <w:pPr>
        <w:spacing w:beforeLines="50" w:before="120" w:after="0" w:line="360" w:lineRule="auto"/>
        <w:ind w:left="0" w:right="11" w:firstLineChars="200" w:firstLine="560"/>
        <w:jc w:val="left"/>
        <w:rPr>
          <w:rFonts w:ascii="黑体" w:eastAsia="黑体" w:hAnsi="黑体"/>
          <w:sz w:val="28"/>
        </w:rPr>
      </w:pPr>
    </w:p>
    <w:p w:rsidR="002B7182" w:rsidRPr="007A5E0D" w:rsidRDefault="00FC10AD" w:rsidP="00B34D93">
      <w:pPr>
        <w:pStyle w:val="a9"/>
        <w:numPr>
          <w:ilvl w:val="0"/>
          <w:numId w:val="16"/>
        </w:numPr>
        <w:spacing w:beforeLines="50" w:before="120" w:after="3" w:line="360" w:lineRule="auto"/>
        <w:ind w:right="14" w:firstLineChars="0"/>
        <w:jc w:val="left"/>
        <w:rPr>
          <w:rFonts w:ascii="黑体" w:eastAsia="黑体" w:hAnsi="黑体"/>
          <w:sz w:val="28"/>
        </w:rPr>
      </w:pPr>
      <w:r w:rsidRPr="007A5E0D">
        <w:rPr>
          <w:rFonts w:ascii="黑体" w:eastAsia="黑体" w:hAnsi="黑体"/>
          <w:sz w:val="28"/>
        </w:rPr>
        <w:br w:type="page"/>
      </w:r>
    </w:p>
    <w:p w:rsidR="002B7182" w:rsidRPr="007A5E0D" w:rsidRDefault="00900740" w:rsidP="00B4533D">
      <w:pPr>
        <w:spacing w:beforeLines="50" w:before="120" w:line="360" w:lineRule="auto"/>
        <w:ind w:leftChars="200" w:left="480" w:right="100" w:firstLineChars="200" w:firstLine="562"/>
        <w:jc w:val="left"/>
        <w:rPr>
          <w:rFonts w:ascii="黑体" w:eastAsia="黑体" w:hAnsi="黑体"/>
          <w:b/>
          <w:sz w:val="28"/>
        </w:rPr>
      </w:pPr>
      <w:r w:rsidRPr="007A5E0D">
        <w:rPr>
          <w:rFonts w:ascii="黑体" w:eastAsia="黑体" w:hAnsi="黑体" w:hint="eastAsia"/>
          <w:b/>
          <w:sz w:val="28"/>
        </w:rPr>
        <w:lastRenderedPageBreak/>
        <w:t>一、</w:t>
      </w:r>
      <w:r w:rsidR="00FC10AD" w:rsidRPr="007A5E0D">
        <w:rPr>
          <w:rFonts w:ascii="黑体" w:eastAsia="黑体" w:hAnsi="黑体"/>
          <w:b/>
          <w:sz w:val="28"/>
        </w:rPr>
        <w:t>报告说明</w:t>
      </w:r>
    </w:p>
    <w:p w:rsidR="002B7182" w:rsidRPr="007A5E0D" w:rsidRDefault="00FC10AD" w:rsidP="00B4533D">
      <w:pPr>
        <w:spacing w:beforeLines="50" w:before="120" w:after="156" w:line="360" w:lineRule="auto"/>
        <w:ind w:leftChars="200" w:left="480" w:right="14" w:firstLineChars="200" w:firstLine="560"/>
        <w:jc w:val="left"/>
        <w:rPr>
          <w:rFonts w:ascii="黑体" w:eastAsia="黑体" w:hAnsi="黑体"/>
          <w:sz w:val="28"/>
        </w:rPr>
      </w:pPr>
      <w:r w:rsidRPr="007A5E0D">
        <w:rPr>
          <w:rFonts w:ascii="黑体" w:eastAsia="黑体" w:hAnsi="黑体"/>
          <w:sz w:val="28"/>
        </w:rPr>
        <w:t>本公司保证本报告内容不存在任何虚假记载、误导性陈述或重大遗漏，并对其内容的真实性、准确性和完整性承担个别及连带责任。</w:t>
      </w:r>
    </w:p>
    <w:p w:rsidR="002B7182" w:rsidRPr="007A5E0D" w:rsidRDefault="00FC10AD" w:rsidP="00B4533D">
      <w:pPr>
        <w:spacing w:beforeLines="50" w:before="120" w:after="158" w:line="360" w:lineRule="auto"/>
        <w:ind w:leftChars="200" w:left="480" w:right="100" w:firstLineChars="200" w:firstLine="560"/>
        <w:jc w:val="left"/>
        <w:rPr>
          <w:rFonts w:ascii="黑体" w:eastAsia="黑体" w:hAnsi="黑体"/>
          <w:sz w:val="28"/>
        </w:rPr>
      </w:pPr>
      <w:r w:rsidRPr="007A5E0D">
        <w:rPr>
          <w:rFonts w:ascii="黑体" w:eastAsia="黑体" w:hAnsi="黑体"/>
          <w:sz w:val="28"/>
        </w:rPr>
        <w:t>报告时间范围：</w:t>
      </w:r>
      <w:r w:rsidR="00222E24" w:rsidRPr="007A5E0D">
        <w:rPr>
          <w:rFonts w:ascii="黑体" w:eastAsia="黑体" w:hAnsi="黑体"/>
          <w:sz w:val="28"/>
        </w:rPr>
        <w:t>202</w:t>
      </w:r>
      <w:r w:rsidR="00C87476">
        <w:rPr>
          <w:rFonts w:ascii="黑体" w:eastAsia="黑体" w:hAnsi="黑体"/>
          <w:sz w:val="28"/>
        </w:rPr>
        <w:t>2</w:t>
      </w:r>
      <w:r w:rsidRPr="007A5E0D">
        <w:rPr>
          <w:rFonts w:ascii="黑体" w:eastAsia="黑体" w:hAnsi="黑体"/>
          <w:sz w:val="28"/>
        </w:rPr>
        <w:t>年1月至</w:t>
      </w:r>
      <w:r w:rsidR="00222E24" w:rsidRPr="007A5E0D">
        <w:rPr>
          <w:rFonts w:ascii="黑体" w:eastAsia="黑体" w:hAnsi="黑体"/>
          <w:sz w:val="28"/>
        </w:rPr>
        <w:t>202</w:t>
      </w:r>
      <w:r w:rsidR="00C87476">
        <w:rPr>
          <w:rFonts w:ascii="黑体" w:eastAsia="黑体" w:hAnsi="黑体"/>
          <w:sz w:val="28"/>
        </w:rPr>
        <w:t>2</w:t>
      </w:r>
      <w:r w:rsidRPr="007A5E0D">
        <w:rPr>
          <w:rFonts w:ascii="黑体" w:eastAsia="黑体" w:hAnsi="黑体"/>
          <w:sz w:val="28"/>
        </w:rPr>
        <w:t>年12月，部分资料更新至本报告发布前的最后实际可行日期。</w:t>
      </w:r>
    </w:p>
    <w:p w:rsidR="002B7182" w:rsidRPr="007A5E0D" w:rsidRDefault="00FC10AD" w:rsidP="00B4533D">
      <w:pPr>
        <w:spacing w:beforeLines="50" w:before="120" w:line="360" w:lineRule="auto"/>
        <w:ind w:leftChars="200" w:left="480" w:right="100" w:firstLineChars="200" w:firstLine="560"/>
        <w:jc w:val="left"/>
        <w:rPr>
          <w:rFonts w:ascii="黑体" w:eastAsia="黑体" w:hAnsi="黑体"/>
          <w:sz w:val="28"/>
        </w:rPr>
      </w:pPr>
      <w:r w:rsidRPr="007A5E0D">
        <w:rPr>
          <w:rFonts w:ascii="黑体" w:eastAsia="黑体" w:hAnsi="黑体"/>
          <w:sz w:val="28"/>
        </w:rPr>
        <w:t>报告组织范围：</w:t>
      </w:r>
      <w:r w:rsidR="00222E24" w:rsidRPr="007A5E0D">
        <w:rPr>
          <w:rFonts w:ascii="黑体" w:eastAsia="黑体" w:hAnsi="黑体" w:hint="eastAsia"/>
          <w:sz w:val="28"/>
        </w:rPr>
        <w:t>同方全球人寿保险有限公司</w:t>
      </w:r>
      <w:r w:rsidRPr="007A5E0D">
        <w:rPr>
          <w:rFonts w:ascii="黑体" w:eastAsia="黑体" w:hAnsi="黑体"/>
          <w:sz w:val="28"/>
        </w:rPr>
        <w:t>及其分支机构。</w:t>
      </w:r>
    </w:p>
    <w:p w:rsidR="002B7182" w:rsidRPr="007A5E0D" w:rsidRDefault="00FC10AD" w:rsidP="00B4533D">
      <w:pPr>
        <w:spacing w:beforeLines="50" w:before="120" w:after="609" w:line="360" w:lineRule="auto"/>
        <w:ind w:leftChars="200" w:left="480" w:right="100" w:firstLineChars="200" w:firstLine="560"/>
        <w:jc w:val="left"/>
        <w:rPr>
          <w:rFonts w:ascii="黑体" w:eastAsia="黑体" w:hAnsi="黑体"/>
          <w:sz w:val="28"/>
        </w:rPr>
      </w:pPr>
      <w:r w:rsidRPr="007A5E0D">
        <w:rPr>
          <w:rFonts w:ascii="黑体" w:eastAsia="黑体" w:hAnsi="黑体"/>
          <w:sz w:val="28"/>
        </w:rPr>
        <w:t>信息来源：公司内部统计及公开报道。</w:t>
      </w:r>
    </w:p>
    <w:p w:rsidR="002B7182" w:rsidRPr="007A5E0D" w:rsidRDefault="00900740" w:rsidP="00B4533D">
      <w:pPr>
        <w:spacing w:beforeLines="50" w:before="120" w:line="360" w:lineRule="auto"/>
        <w:ind w:leftChars="200" w:left="480" w:right="100" w:firstLineChars="200" w:firstLine="562"/>
        <w:jc w:val="left"/>
        <w:rPr>
          <w:rFonts w:ascii="黑体" w:eastAsia="黑体" w:hAnsi="黑体"/>
          <w:b/>
          <w:sz w:val="28"/>
        </w:rPr>
      </w:pPr>
      <w:r w:rsidRPr="007A5E0D">
        <w:rPr>
          <w:rFonts w:ascii="黑体" w:eastAsia="黑体" w:hAnsi="黑体" w:hint="eastAsia"/>
          <w:b/>
          <w:sz w:val="28"/>
        </w:rPr>
        <w:t>二、</w:t>
      </w:r>
      <w:r w:rsidR="00FC10AD" w:rsidRPr="007A5E0D">
        <w:rPr>
          <w:rFonts w:ascii="黑体" w:eastAsia="黑体" w:hAnsi="黑体"/>
          <w:b/>
          <w:sz w:val="28"/>
        </w:rPr>
        <w:t>公司介绍</w:t>
      </w:r>
    </w:p>
    <w:p w:rsidR="00222E24" w:rsidRPr="007A5E0D" w:rsidRDefault="00222E24" w:rsidP="00B4533D">
      <w:pPr>
        <w:spacing w:beforeLines="50" w:before="120" w:after="180" w:line="360" w:lineRule="auto"/>
        <w:ind w:leftChars="200" w:left="480" w:right="100" w:firstLineChars="200" w:firstLine="560"/>
        <w:jc w:val="left"/>
        <w:rPr>
          <w:rFonts w:ascii="黑体" w:eastAsia="黑体" w:hAnsi="黑体"/>
          <w:sz w:val="28"/>
        </w:rPr>
      </w:pPr>
      <w:r w:rsidRPr="007A5E0D">
        <w:rPr>
          <w:rFonts w:ascii="黑体" w:eastAsia="黑体" w:hAnsi="黑体" w:hint="eastAsia"/>
          <w:sz w:val="28"/>
        </w:rPr>
        <w:t>同方全球人寿保险有限公司（简称同方全球人寿）由荷兰全球人寿保险集团（</w:t>
      </w:r>
      <w:proofErr w:type="spellStart"/>
      <w:r w:rsidRPr="007A5E0D">
        <w:rPr>
          <w:rFonts w:ascii="黑体" w:eastAsia="黑体" w:hAnsi="黑体"/>
          <w:sz w:val="28"/>
        </w:rPr>
        <w:t>Aegon</w:t>
      </w:r>
      <w:proofErr w:type="spellEnd"/>
      <w:r w:rsidRPr="007A5E0D">
        <w:rPr>
          <w:rFonts w:ascii="黑体" w:eastAsia="黑体" w:hAnsi="黑体"/>
          <w:sz w:val="28"/>
        </w:rPr>
        <w:t>）与同方股份有限公司（THTF）各出资50%组建而成，公司于2003年正式获得营业执照，在中国开展寿险业务。公司注册资本为26.3亿元，资产规模超过</w:t>
      </w:r>
      <w:r w:rsidR="00D65F13" w:rsidRPr="00D65F13">
        <w:rPr>
          <w:rFonts w:ascii="黑体" w:eastAsia="黑体" w:hAnsi="黑体"/>
          <w:sz w:val="28"/>
        </w:rPr>
        <w:t>267.67</w:t>
      </w:r>
      <w:r w:rsidRPr="007A5E0D">
        <w:rPr>
          <w:rFonts w:ascii="黑体" w:eastAsia="黑体" w:hAnsi="黑体"/>
          <w:sz w:val="28"/>
        </w:rPr>
        <w:t>亿元，为全国逾百万客户提供周全的保险保障。迄今，公司已在上海、北京、江苏、山东、浙江、广东、天津、青岛、河北、湖北、福建、四川、深圳等省市设立了多家分支机构。</w:t>
      </w:r>
    </w:p>
    <w:p w:rsidR="002B7182" w:rsidRDefault="00222E24" w:rsidP="00B4533D">
      <w:pPr>
        <w:spacing w:beforeLines="50" w:before="120" w:after="180" w:line="360" w:lineRule="auto"/>
        <w:ind w:leftChars="200" w:left="480" w:right="100" w:firstLineChars="200" w:firstLine="560"/>
        <w:jc w:val="left"/>
        <w:rPr>
          <w:rFonts w:ascii="黑体" w:eastAsia="黑体" w:hAnsi="黑体"/>
          <w:sz w:val="28"/>
        </w:rPr>
      </w:pPr>
      <w:r w:rsidRPr="007A5E0D">
        <w:rPr>
          <w:rFonts w:ascii="黑体" w:eastAsia="黑体" w:hAnsi="黑体" w:hint="eastAsia"/>
          <w:sz w:val="28"/>
        </w:rPr>
        <w:t>同方全球人寿凭借股东百年寿险经验和领先科技能力，致力于帮助客户未雨绸缪，实现财务保障，安享未来。我们的目标是成为中国最值得推荐的人寿保险公司。</w:t>
      </w:r>
    </w:p>
    <w:p w:rsidR="00580433" w:rsidRPr="00580433" w:rsidRDefault="00580433" w:rsidP="00580433">
      <w:pPr>
        <w:spacing w:beforeLines="50" w:before="120" w:after="180" w:line="360" w:lineRule="auto"/>
        <w:ind w:leftChars="200" w:left="480" w:right="100" w:firstLineChars="200" w:firstLine="420"/>
        <w:jc w:val="left"/>
        <w:rPr>
          <w:rFonts w:ascii="黑体" w:eastAsia="黑体" w:hAnsi="黑体"/>
          <w:i/>
          <w:sz w:val="21"/>
        </w:rPr>
      </w:pPr>
      <w:r w:rsidRPr="00580433">
        <w:rPr>
          <w:rFonts w:ascii="黑体" w:eastAsia="黑体" w:hAnsi="黑体" w:hint="eastAsia"/>
          <w:i/>
          <w:sz w:val="21"/>
        </w:rPr>
        <w:t>（*同</w:t>
      </w:r>
      <w:r w:rsidRPr="00580433">
        <w:rPr>
          <w:rFonts w:ascii="黑体" w:eastAsia="黑体" w:hAnsi="黑体"/>
          <w:i/>
          <w:sz w:val="21"/>
        </w:rPr>
        <w:t>方全球人寿已于2022年7月27日收到深圳银保监局同意公司增加注册资本2.3亿元人民币的批复（深银</w:t>
      </w:r>
      <w:proofErr w:type="gramStart"/>
      <w:r w:rsidRPr="00580433">
        <w:rPr>
          <w:rFonts w:ascii="黑体" w:eastAsia="黑体" w:hAnsi="黑体"/>
          <w:i/>
          <w:sz w:val="21"/>
        </w:rPr>
        <w:t>保监复〔2022〕</w:t>
      </w:r>
      <w:proofErr w:type="gramEnd"/>
      <w:r w:rsidRPr="00580433">
        <w:rPr>
          <w:rFonts w:ascii="黑体" w:eastAsia="黑体" w:hAnsi="黑体"/>
          <w:i/>
          <w:sz w:val="21"/>
        </w:rPr>
        <w:t>367号)，因中方股东同方股份在上海联合产权交易中心对我司进行公开挂牌，故公司工商登记的变更程序尚在进行中</w:t>
      </w:r>
      <w:r w:rsidRPr="00580433">
        <w:rPr>
          <w:rFonts w:ascii="黑体" w:eastAsia="黑体" w:hAnsi="黑体" w:hint="eastAsia"/>
          <w:i/>
          <w:sz w:val="21"/>
        </w:rPr>
        <w:t>）</w:t>
      </w:r>
    </w:p>
    <w:p w:rsidR="002B7182" w:rsidRPr="007A5E0D" w:rsidRDefault="005D2BD4" w:rsidP="00B4533D">
      <w:pPr>
        <w:pStyle w:val="1"/>
        <w:spacing w:beforeLines="50" w:before="120" w:after="526" w:line="360" w:lineRule="auto"/>
        <w:ind w:leftChars="223" w:left="543" w:hangingChars="3" w:hanging="8"/>
        <w:rPr>
          <w:rFonts w:ascii="黑体" w:eastAsia="黑体" w:hAnsi="黑体"/>
          <w:sz w:val="28"/>
        </w:rPr>
      </w:pPr>
      <w:r w:rsidRPr="007A5E0D">
        <w:rPr>
          <w:rFonts w:ascii="黑体" w:eastAsia="黑体" w:hAnsi="黑体"/>
          <w:sz w:val="28"/>
        </w:rPr>
        <w:lastRenderedPageBreak/>
        <w:t>公司</w:t>
      </w:r>
      <w:r w:rsidRPr="007A5E0D">
        <w:rPr>
          <w:rFonts w:ascii="黑体" w:eastAsia="黑体" w:hAnsi="黑体" w:hint="eastAsia"/>
          <w:sz w:val="28"/>
        </w:rPr>
        <w:t>网址</w:t>
      </w:r>
      <w:r w:rsidR="00FC10AD" w:rsidRPr="007A5E0D">
        <w:rPr>
          <w:rFonts w:ascii="黑体" w:eastAsia="黑体" w:hAnsi="黑体"/>
          <w:sz w:val="28"/>
        </w:rPr>
        <w:t>：</w:t>
      </w:r>
      <w:r w:rsidR="00222E24" w:rsidRPr="007A5E0D">
        <w:rPr>
          <w:rFonts w:ascii="黑体" w:eastAsia="黑体" w:hAnsi="黑体"/>
          <w:sz w:val="28"/>
        </w:rPr>
        <w:t>www.aegonthtf.com</w:t>
      </w:r>
    </w:p>
    <w:p w:rsidR="002B7182" w:rsidRPr="007A5E0D" w:rsidRDefault="00900740" w:rsidP="00B4533D">
      <w:pPr>
        <w:spacing w:beforeLines="50" w:before="120" w:line="360" w:lineRule="auto"/>
        <w:ind w:leftChars="200" w:left="480" w:right="100" w:firstLineChars="200" w:firstLine="562"/>
        <w:jc w:val="left"/>
        <w:rPr>
          <w:rFonts w:ascii="黑体" w:eastAsia="黑体" w:hAnsi="黑体"/>
          <w:b/>
          <w:sz w:val="28"/>
        </w:rPr>
      </w:pPr>
      <w:r w:rsidRPr="007A5E0D">
        <w:rPr>
          <w:rFonts w:ascii="黑体" w:eastAsia="黑体" w:hAnsi="黑体" w:hint="eastAsia"/>
          <w:b/>
          <w:sz w:val="28"/>
        </w:rPr>
        <w:t>三、</w:t>
      </w:r>
      <w:r w:rsidR="00FC10AD" w:rsidRPr="007A5E0D">
        <w:rPr>
          <w:rFonts w:ascii="黑体" w:eastAsia="黑体" w:hAnsi="黑体"/>
          <w:b/>
          <w:sz w:val="28"/>
        </w:rPr>
        <w:t>股东</w:t>
      </w:r>
      <w:r w:rsidR="00FD2B2E" w:rsidRPr="007A5E0D">
        <w:rPr>
          <w:rFonts w:ascii="黑体" w:eastAsia="黑体" w:hAnsi="黑体" w:hint="eastAsia"/>
          <w:b/>
          <w:sz w:val="28"/>
        </w:rPr>
        <w:t>介绍</w:t>
      </w:r>
    </w:p>
    <w:p w:rsidR="00900740" w:rsidRPr="007A5E0D" w:rsidRDefault="00900740" w:rsidP="00B4533D">
      <w:pPr>
        <w:spacing w:beforeLines="50" w:before="120" w:line="360" w:lineRule="auto"/>
        <w:ind w:leftChars="200" w:left="480" w:right="100" w:firstLineChars="200" w:firstLine="560"/>
        <w:jc w:val="left"/>
        <w:rPr>
          <w:rFonts w:ascii="黑体" w:eastAsia="黑体" w:hAnsi="黑体"/>
          <w:b/>
          <w:sz w:val="28"/>
        </w:rPr>
      </w:pPr>
      <w:r w:rsidRPr="007A5E0D">
        <w:rPr>
          <w:rFonts w:ascii="黑体" w:eastAsia="黑体" w:hAnsi="黑体" w:hint="eastAsia"/>
          <w:sz w:val="28"/>
        </w:rPr>
        <w:t>同方全球人寿保险有限公司（简称同方全球人寿）由荷兰全球人寿保险集团（</w:t>
      </w:r>
      <w:proofErr w:type="spellStart"/>
      <w:r w:rsidRPr="007A5E0D">
        <w:rPr>
          <w:rFonts w:ascii="黑体" w:eastAsia="黑体" w:hAnsi="黑体"/>
          <w:sz w:val="28"/>
        </w:rPr>
        <w:t>Aegon</w:t>
      </w:r>
      <w:proofErr w:type="spellEnd"/>
      <w:r w:rsidRPr="007A5E0D">
        <w:rPr>
          <w:rFonts w:ascii="黑体" w:eastAsia="黑体" w:hAnsi="黑体"/>
          <w:sz w:val="28"/>
        </w:rPr>
        <w:t>）与同方股份有限公司（THTF）各出资50%组建而成</w:t>
      </w:r>
      <w:r w:rsidRPr="007A5E0D">
        <w:rPr>
          <w:rFonts w:ascii="黑体" w:eastAsia="黑体" w:hAnsi="黑体" w:hint="eastAsia"/>
          <w:sz w:val="28"/>
        </w:rPr>
        <w:t>。</w:t>
      </w:r>
    </w:p>
    <w:p w:rsidR="00F438F8" w:rsidRPr="007A5E0D" w:rsidRDefault="00F438F8" w:rsidP="00B4533D">
      <w:pPr>
        <w:spacing w:beforeLines="50" w:before="120" w:after="180" w:line="360" w:lineRule="auto"/>
        <w:ind w:leftChars="200" w:left="480" w:right="100" w:firstLineChars="200" w:firstLine="562"/>
        <w:jc w:val="left"/>
        <w:rPr>
          <w:rFonts w:ascii="黑体" w:eastAsia="黑体" w:hAnsi="黑体"/>
          <w:b/>
          <w:sz w:val="28"/>
        </w:rPr>
      </w:pPr>
      <w:r w:rsidRPr="007A5E0D">
        <w:rPr>
          <w:rFonts w:ascii="黑体" w:eastAsia="黑体" w:hAnsi="黑体" w:hint="eastAsia"/>
          <w:b/>
          <w:sz w:val="28"/>
        </w:rPr>
        <w:t>荷兰全球人寿保险集团</w:t>
      </w:r>
    </w:p>
    <w:p w:rsidR="002B7182" w:rsidRPr="007A5E0D" w:rsidRDefault="00F438F8" w:rsidP="00B4533D">
      <w:pPr>
        <w:spacing w:beforeLines="50" w:before="120" w:after="180" w:line="360" w:lineRule="auto"/>
        <w:ind w:leftChars="200" w:left="480" w:right="100" w:firstLineChars="200" w:firstLine="560"/>
        <w:jc w:val="left"/>
        <w:rPr>
          <w:rFonts w:ascii="黑体" w:eastAsia="黑体" w:hAnsi="黑体"/>
          <w:sz w:val="28"/>
        </w:rPr>
      </w:pPr>
      <w:r w:rsidRPr="007A5E0D">
        <w:rPr>
          <w:rFonts w:ascii="黑体" w:eastAsia="黑体" w:hAnsi="黑体" w:hint="eastAsia"/>
          <w:sz w:val="28"/>
        </w:rPr>
        <w:t>荷兰全球人寿保险集团拥有超过</w:t>
      </w:r>
      <w:r w:rsidRPr="007A5E0D">
        <w:rPr>
          <w:rFonts w:ascii="黑体" w:eastAsia="黑体" w:hAnsi="黑体"/>
          <w:sz w:val="28"/>
        </w:rPr>
        <w:t>175年的保险行业领先经验，总部位于荷兰海牙，业务遍及美洲、欧洲和亚洲等多个国家和地区。作为一家综合性、多元化的金融服务集团，为全球超过3000万客户提供创新有效的投资、保障及养老解决方案。荷兰全球人寿历年位列《财富》世界500强，并被国际金融稳定委员会评选为全球九大“Too Big To Fail”的保险机构之一。</w:t>
      </w:r>
    </w:p>
    <w:p w:rsidR="002B7182" w:rsidRPr="007A5E0D" w:rsidRDefault="00F438F8" w:rsidP="00B4533D">
      <w:pPr>
        <w:spacing w:beforeLines="50" w:before="120" w:after="180" w:line="360" w:lineRule="auto"/>
        <w:ind w:leftChars="200" w:left="480" w:right="100" w:firstLineChars="200" w:firstLine="560"/>
        <w:jc w:val="left"/>
        <w:rPr>
          <w:rFonts w:ascii="黑体" w:eastAsia="黑体" w:hAnsi="黑体"/>
          <w:sz w:val="28"/>
        </w:rPr>
      </w:pPr>
      <w:r w:rsidRPr="007A5E0D">
        <w:rPr>
          <w:rFonts w:ascii="黑体" w:eastAsia="黑体" w:hAnsi="黑体" w:hint="eastAsia"/>
          <w:sz w:val="28"/>
        </w:rPr>
        <w:t>荷兰全球人寿保险集团</w:t>
      </w:r>
      <w:r w:rsidR="00FC10AD" w:rsidRPr="007A5E0D">
        <w:rPr>
          <w:rFonts w:ascii="黑体" w:eastAsia="黑体" w:hAnsi="黑体"/>
          <w:sz w:val="28"/>
        </w:rPr>
        <w:t>网址：</w:t>
      </w:r>
      <w:r w:rsidR="0071190B" w:rsidRPr="007A5E0D">
        <w:rPr>
          <w:rFonts w:ascii="黑体" w:eastAsia="黑体" w:hAnsi="黑体"/>
          <w:sz w:val="28"/>
        </w:rPr>
        <w:t>www.aegon.com/home/</w:t>
      </w:r>
    </w:p>
    <w:p w:rsidR="0071190B" w:rsidRPr="007A5E0D" w:rsidRDefault="00900740" w:rsidP="00B4533D">
      <w:pPr>
        <w:spacing w:beforeLines="50" w:before="120" w:after="180" w:line="360" w:lineRule="auto"/>
        <w:ind w:leftChars="200" w:left="480" w:right="100" w:firstLineChars="200" w:firstLine="562"/>
        <w:jc w:val="left"/>
        <w:rPr>
          <w:rFonts w:ascii="黑体" w:eastAsia="黑体" w:hAnsi="黑体"/>
          <w:b/>
          <w:sz w:val="28"/>
        </w:rPr>
      </w:pPr>
      <w:r w:rsidRPr="007A5E0D">
        <w:rPr>
          <w:rFonts w:ascii="黑体" w:eastAsia="黑体" w:hAnsi="黑体" w:hint="eastAsia"/>
          <w:b/>
          <w:sz w:val="28"/>
        </w:rPr>
        <w:t>同方股份有限公司</w:t>
      </w:r>
    </w:p>
    <w:p w:rsidR="00F438F8" w:rsidRPr="007A5E0D" w:rsidRDefault="00F438F8" w:rsidP="00B4533D">
      <w:pPr>
        <w:spacing w:beforeLines="50" w:before="120" w:after="180" w:line="360" w:lineRule="auto"/>
        <w:ind w:leftChars="200" w:left="480" w:right="102" w:firstLineChars="200" w:firstLine="560"/>
        <w:jc w:val="left"/>
        <w:rPr>
          <w:rFonts w:ascii="黑体" w:eastAsia="黑体" w:hAnsi="黑体"/>
          <w:sz w:val="28"/>
        </w:rPr>
      </w:pPr>
      <w:r w:rsidRPr="007A5E0D">
        <w:rPr>
          <w:rFonts w:ascii="黑体" w:eastAsia="黑体" w:hAnsi="黑体" w:hint="eastAsia"/>
          <w:sz w:val="28"/>
        </w:rPr>
        <w:t>同方股份有限公司成立于</w:t>
      </w:r>
      <w:r w:rsidRPr="007A5E0D">
        <w:rPr>
          <w:rFonts w:ascii="黑体" w:eastAsia="黑体" w:hAnsi="黑体"/>
          <w:sz w:val="28"/>
        </w:rPr>
        <w:t>1997年，是由清华大学出资成立的中国高科技上市企业。2019年12月31日，同方股份控股股东由清华控股变更为中核资本，实际控制人由教育部变更为国务院国资委。公司定位于中核集团新时代发展战略的先行推动者、“创新+市场化”的科技成果转化承接平台，致力于中国高科技成果的转化与产业化。目前公司旗下拥有数字信息、民用</w:t>
      </w:r>
      <w:r w:rsidRPr="007A5E0D">
        <w:rPr>
          <w:rFonts w:ascii="黑体" w:eastAsia="黑体" w:hAnsi="黑体"/>
          <w:sz w:val="28"/>
        </w:rPr>
        <w:lastRenderedPageBreak/>
        <w:t>核技术、节能环保、科技金融四大主干产业集群，技术、产品和服务遍及五大洲百余个国家和地区。</w:t>
      </w:r>
    </w:p>
    <w:p w:rsidR="002B7182" w:rsidRPr="007A5E0D" w:rsidRDefault="00F438F8" w:rsidP="00B4533D">
      <w:pPr>
        <w:spacing w:beforeLines="50" w:before="120" w:after="180" w:line="360" w:lineRule="auto"/>
        <w:ind w:leftChars="200" w:left="480" w:right="100" w:firstLineChars="200" w:firstLine="560"/>
        <w:jc w:val="left"/>
        <w:rPr>
          <w:rFonts w:ascii="黑体" w:eastAsia="黑体" w:hAnsi="黑体"/>
          <w:sz w:val="28"/>
        </w:rPr>
      </w:pPr>
      <w:r w:rsidRPr="007A5E0D">
        <w:rPr>
          <w:rFonts w:ascii="黑体" w:eastAsia="黑体" w:hAnsi="黑体" w:hint="eastAsia"/>
          <w:sz w:val="28"/>
        </w:rPr>
        <w:t>同方股份有限公司</w:t>
      </w:r>
      <w:r w:rsidR="00FC10AD" w:rsidRPr="007A5E0D">
        <w:rPr>
          <w:rFonts w:ascii="黑体" w:eastAsia="黑体" w:hAnsi="黑体"/>
          <w:sz w:val="28"/>
        </w:rPr>
        <w:t>网址：</w:t>
      </w:r>
      <w:r w:rsidRPr="007A5E0D">
        <w:rPr>
          <w:rFonts w:ascii="黑体" w:eastAsia="黑体" w:hAnsi="黑体"/>
          <w:sz w:val="28"/>
        </w:rPr>
        <w:t>www.thtf.com.cn</w:t>
      </w:r>
    </w:p>
    <w:p w:rsidR="002B7182" w:rsidRPr="007A5E0D" w:rsidRDefault="00430458" w:rsidP="00B4533D">
      <w:pPr>
        <w:spacing w:beforeLines="50" w:before="120" w:line="360" w:lineRule="auto"/>
        <w:ind w:leftChars="200" w:left="480" w:right="100" w:firstLineChars="200" w:firstLine="562"/>
        <w:jc w:val="left"/>
        <w:rPr>
          <w:rFonts w:ascii="黑体" w:eastAsia="黑体" w:hAnsi="黑体"/>
          <w:b/>
          <w:sz w:val="28"/>
        </w:rPr>
      </w:pPr>
      <w:r w:rsidRPr="007A5E0D">
        <w:rPr>
          <w:rFonts w:ascii="黑体" w:eastAsia="黑体" w:hAnsi="黑体" w:hint="eastAsia"/>
          <w:b/>
          <w:sz w:val="28"/>
        </w:rPr>
        <w:t>四、</w:t>
      </w:r>
      <w:r w:rsidR="00FC10AD" w:rsidRPr="007A5E0D">
        <w:rPr>
          <w:rFonts w:ascii="黑体" w:eastAsia="黑体" w:hAnsi="黑体"/>
          <w:b/>
          <w:sz w:val="28"/>
        </w:rPr>
        <w:t>公司概况</w:t>
      </w:r>
    </w:p>
    <w:p w:rsidR="002B7182" w:rsidRPr="007A5E0D" w:rsidRDefault="00430458" w:rsidP="00B4533D">
      <w:pPr>
        <w:spacing w:beforeLines="50" w:before="120" w:after="180" w:line="360" w:lineRule="auto"/>
        <w:ind w:leftChars="200" w:left="480" w:right="102" w:firstLineChars="200" w:firstLine="560"/>
        <w:jc w:val="left"/>
        <w:rPr>
          <w:rFonts w:ascii="黑体" w:eastAsia="黑体" w:hAnsi="黑体"/>
          <w:sz w:val="28"/>
        </w:rPr>
      </w:pPr>
      <w:r w:rsidRPr="007A5E0D">
        <w:rPr>
          <w:rFonts w:ascii="黑体" w:eastAsia="黑体" w:hAnsi="黑体" w:hint="eastAsia"/>
          <w:sz w:val="28"/>
        </w:rPr>
        <w:t>1、</w:t>
      </w:r>
      <w:r w:rsidR="00B4533D" w:rsidRPr="00B4533D">
        <w:rPr>
          <w:rFonts w:ascii="黑体" w:eastAsia="黑体" w:hAnsi="黑体" w:hint="eastAsia"/>
          <w:sz w:val="28"/>
        </w:rPr>
        <w:t>公司名称：</w:t>
      </w:r>
    </w:p>
    <w:p w:rsidR="002B7182" w:rsidRPr="007A5E0D" w:rsidRDefault="00F438F8" w:rsidP="00B4533D">
      <w:pPr>
        <w:spacing w:beforeLines="50" w:before="120" w:after="180" w:line="360" w:lineRule="auto"/>
        <w:ind w:leftChars="200" w:left="480" w:right="102" w:firstLineChars="200" w:firstLine="560"/>
        <w:jc w:val="left"/>
        <w:rPr>
          <w:rFonts w:ascii="黑体" w:eastAsia="黑体" w:hAnsi="黑体"/>
          <w:sz w:val="28"/>
        </w:rPr>
      </w:pPr>
      <w:r w:rsidRPr="007A5E0D">
        <w:rPr>
          <w:rFonts w:ascii="黑体" w:eastAsia="黑体" w:hAnsi="黑体" w:hint="eastAsia"/>
          <w:sz w:val="28"/>
        </w:rPr>
        <w:t>同方全球人寿保险有限公司</w:t>
      </w:r>
    </w:p>
    <w:p w:rsidR="002B7182" w:rsidRPr="007A5E0D" w:rsidRDefault="00430458" w:rsidP="00B4533D">
      <w:pPr>
        <w:spacing w:beforeLines="50" w:before="120" w:after="180" w:line="360" w:lineRule="auto"/>
        <w:ind w:leftChars="200" w:left="480" w:right="102" w:firstLineChars="200" w:firstLine="560"/>
        <w:jc w:val="left"/>
        <w:rPr>
          <w:rFonts w:ascii="黑体" w:eastAsia="黑体" w:hAnsi="黑体"/>
          <w:sz w:val="28"/>
        </w:rPr>
      </w:pPr>
      <w:r w:rsidRPr="007A5E0D">
        <w:rPr>
          <w:rFonts w:ascii="黑体" w:eastAsia="黑体" w:hAnsi="黑体" w:hint="eastAsia"/>
          <w:sz w:val="28"/>
        </w:rPr>
        <w:t>2、</w:t>
      </w:r>
      <w:r w:rsidR="00FC10AD" w:rsidRPr="007A5E0D">
        <w:rPr>
          <w:rFonts w:ascii="黑体" w:eastAsia="黑体" w:hAnsi="黑体"/>
          <w:sz w:val="28"/>
        </w:rPr>
        <w:t>注册资本</w:t>
      </w:r>
    </w:p>
    <w:p w:rsidR="002B7182" w:rsidRPr="007A5E0D" w:rsidRDefault="00D9637F" w:rsidP="00B4533D">
      <w:pPr>
        <w:spacing w:beforeLines="50" w:before="120" w:after="180" w:line="360" w:lineRule="auto"/>
        <w:ind w:leftChars="200" w:left="480" w:right="102" w:firstLineChars="200" w:firstLine="560"/>
        <w:jc w:val="left"/>
        <w:rPr>
          <w:rFonts w:ascii="黑体" w:eastAsia="黑体" w:hAnsi="黑体"/>
          <w:sz w:val="28"/>
        </w:rPr>
      </w:pPr>
      <w:r w:rsidRPr="007A5E0D">
        <w:rPr>
          <w:rFonts w:ascii="黑体" w:eastAsia="黑体" w:hAnsi="黑体"/>
          <w:sz w:val="28"/>
        </w:rPr>
        <w:t>26.3</w:t>
      </w:r>
      <w:r w:rsidR="00FC10AD" w:rsidRPr="007A5E0D">
        <w:rPr>
          <w:rFonts w:ascii="黑体" w:eastAsia="黑体" w:hAnsi="黑体"/>
          <w:sz w:val="28"/>
        </w:rPr>
        <w:t>亿元</w:t>
      </w:r>
      <w:r w:rsidR="00B4533D" w:rsidRPr="007A5E0D">
        <w:rPr>
          <w:rFonts w:ascii="黑体" w:eastAsia="黑体" w:hAnsi="黑体"/>
          <w:sz w:val="28"/>
        </w:rPr>
        <w:t>人民币</w:t>
      </w:r>
    </w:p>
    <w:p w:rsidR="002B7182" w:rsidRPr="00B4533D" w:rsidRDefault="00430458" w:rsidP="00B4533D">
      <w:pPr>
        <w:spacing w:beforeLines="50" w:before="120" w:after="180" w:line="360" w:lineRule="auto"/>
        <w:ind w:leftChars="200" w:left="480" w:right="102" w:firstLineChars="200" w:firstLine="560"/>
        <w:jc w:val="left"/>
        <w:rPr>
          <w:rFonts w:ascii="黑体" w:eastAsia="黑体" w:hAnsi="黑体"/>
          <w:sz w:val="28"/>
        </w:rPr>
      </w:pPr>
      <w:r w:rsidRPr="007A5E0D">
        <w:rPr>
          <w:rFonts w:ascii="黑体" w:eastAsia="黑体" w:hAnsi="黑体" w:hint="eastAsia"/>
          <w:sz w:val="28"/>
        </w:rPr>
        <w:t>3、</w:t>
      </w:r>
      <w:r w:rsidR="00FD2B2E" w:rsidRPr="007A5E0D">
        <w:rPr>
          <w:rFonts w:ascii="黑体" w:eastAsia="黑体" w:hAnsi="黑体" w:hint="eastAsia"/>
          <w:sz w:val="28"/>
        </w:rPr>
        <w:t xml:space="preserve"> </w:t>
      </w:r>
      <w:r w:rsidR="00B4533D" w:rsidRPr="00B4533D">
        <w:rPr>
          <w:rFonts w:ascii="黑体" w:eastAsia="黑体" w:hAnsi="黑体" w:hint="eastAsia"/>
          <w:sz w:val="28"/>
        </w:rPr>
        <w:t>公司住所和营业场所：</w:t>
      </w:r>
    </w:p>
    <w:p w:rsidR="00B4533D" w:rsidRDefault="00B4533D" w:rsidP="00B4533D">
      <w:pPr>
        <w:spacing w:beforeLines="50" w:before="120" w:after="180" w:line="360" w:lineRule="auto"/>
        <w:ind w:leftChars="200" w:left="480" w:right="102" w:firstLineChars="200" w:firstLine="560"/>
        <w:jc w:val="left"/>
        <w:rPr>
          <w:rFonts w:ascii="黑体" w:eastAsia="黑体" w:hAnsi="黑体"/>
          <w:sz w:val="28"/>
        </w:rPr>
      </w:pPr>
      <w:r w:rsidRPr="00B4533D">
        <w:rPr>
          <w:rFonts w:ascii="黑体" w:eastAsia="黑体" w:hAnsi="黑体" w:hint="eastAsia"/>
          <w:sz w:val="28"/>
        </w:rPr>
        <w:t>深圳市福田区福田街道福安社区中心四路</w:t>
      </w:r>
      <w:r w:rsidRPr="00B4533D">
        <w:rPr>
          <w:rFonts w:ascii="黑体" w:eastAsia="黑体" w:hAnsi="黑体"/>
          <w:sz w:val="28"/>
        </w:rPr>
        <w:t>1-1号嘉里建设广场第三座T3座4001-4002</w:t>
      </w:r>
    </w:p>
    <w:p w:rsidR="002B7182" w:rsidRPr="007A5E0D" w:rsidRDefault="00B4533D" w:rsidP="00B4533D">
      <w:pPr>
        <w:spacing w:beforeLines="50" w:before="120" w:after="180" w:line="360" w:lineRule="auto"/>
        <w:ind w:leftChars="200" w:left="480" w:right="102" w:firstLineChars="200" w:firstLine="560"/>
        <w:jc w:val="left"/>
        <w:rPr>
          <w:rFonts w:ascii="黑体" w:eastAsia="黑体" w:hAnsi="黑体"/>
          <w:sz w:val="28"/>
        </w:rPr>
      </w:pPr>
      <w:r>
        <w:rPr>
          <w:rFonts w:ascii="黑体" w:eastAsia="黑体" w:hAnsi="黑体"/>
          <w:sz w:val="28"/>
        </w:rPr>
        <w:t>4</w:t>
      </w:r>
      <w:r>
        <w:rPr>
          <w:rFonts w:ascii="黑体" w:eastAsia="黑体" w:hAnsi="黑体" w:hint="eastAsia"/>
          <w:sz w:val="28"/>
        </w:rPr>
        <w:t>、</w:t>
      </w:r>
      <w:r w:rsidR="00FC10AD" w:rsidRPr="007A5E0D">
        <w:rPr>
          <w:rFonts w:ascii="黑体" w:eastAsia="黑体" w:hAnsi="黑体"/>
          <w:sz w:val="28"/>
        </w:rPr>
        <w:t>成立时间</w:t>
      </w:r>
    </w:p>
    <w:p w:rsidR="002B7182" w:rsidRPr="007A5E0D" w:rsidRDefault="00430458" w:rsidP="00B4533D">
      <w:pPr>
        <w:spacing w:beforeLines="50" w:before="120" w:after="180" w:line="360" w:lineRule="auto"/>
        <w:ind w:leftChars="200" w:left="480" w:right="102" w:firstLineChars="200" w:firstLine="560"/>
        <w:jc w:val="left"/>
        <w:rPr>
          <w:rFonts w:ascii="黑体" w:eastAsia="黑体" w:hAnsi="黑体"/>
          <w:sz w:val="28"/>
        </w:rPr>
      </w:pPr>
      <w:r w:rsidRPr="007A5E0D">
        <w:rPr>
          <w:rFonts w:ascii="黑体" w:eastAsia="黑体" w:hAnsi="黑体" w:hint="eastAsia"/>
          <w:sz w:val="28"/>
        </w:rPr>
        <w:t>2003年4</w:t>
      </w:r>
      <w:r w:rsidRPr="007A5E0D">
        <w:rPr>
          <w:rFonts w:ascii="黑体" w:eastAsia="黑体" w:hAnsi="黑体"/>
          <w:sz w:val="28"/>
        </w:rPr>
        <w:t>月</w:t>
      </w:r>
      <w:r w:rsidRPr="007A5E0D">
        <w:rPr>
          <w:rFonts w:ascii="黑体" w:eastAsia="黑体" w:hAnsi="黑体" w:hint="eastAsia"/>
          <w:sz w:val="28"/>
        </w:rPr>
        <w:t>16</w:t>
      </w:r>
      <w:r w:rsidR="00FC10AD" w:rsidRPr="007A5E0D">
        <w:rPr>
          <w:rFonts w:ascii="黑体" w:eastAsia="黑体" w:hAnsi="黑体"/>
          <w:sz w:val="28"/>
        </w:rPr>
        <w:t>日</w:t>
      </w:r>
    </w:p>
    <w:p w:rsidR="002B7182" w:rsidRDefault="00B4533D" w:rsidP="00B4533D">
      <w:pPr>
        <w:spacing w:beforeLines="50" w:before="120" w:after="180" w:line="360" w:lineRule="auto"/>
        <w:ind w:leftChars="200" w:left="480" w:right="102" w:firstLineChars="200" w:firstLine="560"/>
        <w:jc w:val="left"/>
        <w:rPr>
          <w:rFonts w:ascii="黑体" w:eastAsia="黑体" w:hAnsi="黑体"/>
          <w:sz w:val="28"/>
        </w:rPr>
      </w:pPr>
      <w:r>
        <w:rPr>
          <w:rFonts w:ascii="黑体" w:eastAsia="黑体" w:hAnsi="黑体" w:hint="eastAsia"/>
          <w:sz w:val="28"/>
        </w:rPr>
        <w:t>5、法定代表人：</w:t>
      </w:r>
    </w:p>
    <w:p w:rsidR="00B4533D" w:rsidRPr="00B4533D" w:rsidRDefault="00B4533D" w:rsidP="00B4533D">
      <w:pPr>
        <w:spacing w:beforeLines="50" w:before="120" w:after="180" w:line="360" w:lineRule="auto"/>
        <w:ind w:leftChars="200" w:left="480" w:right="102" w:firstLineChars="200" w:firstLine="560"/>
        <w:jc w:val="left"/>
        <w:rPr>
          <w:rFonts w:ascii="黑体" w:eastAsia="黑体" w:hAnsi="黑体"/>
          <w:sz w:val="28"/>
        </w:rPr>
      </w:pPr>
      <w:r>
        <w:rPr>
          <w:rFonts w:ascii="黑体" w:eastAsia="黑体" w:hAnsi="黑体" w:hint="eastAsia"/>
          <w:sz w:val="28"/>
        </w:rPr>
        <w:t>王林</w:t>
      </w:r>
    </w:p>
    <w:p w:rsidR="00DE2015" w:rsidRPr="00B4533D" w:rsidRDefault="00B4533D" w:rsidP="00B4533D">
      <w:pPr>
        <w:spacing w:beforeLines="50" w:before="120" w:after="180" w:line="360" w:lineRule="auto"/>
        <w:ind w:leftChars="200" w:left="480" w:right="102" w:firstLineChars="200" w:firstLine="560"/>
        <w:jc w:val="left"/>
        <w:rPr>
          <w:rFonts w:ascii="黑体" w:eastAsia="黑体" w:hAnsi="黑体"/>
          <w:sz w:val="28"/>
        </w:rPr>
      </w:pPr>
      <w:r>
        <w:rPr>
          <w:rFonts w:ascii="黑体" w:eastAsia="黑体" w:hAnsi="黑体" w:hint="eastAsia"/>
          <w:sz w:val="28"/>
        </w:rPr>
        <w:t>6、</w:t>
      </w:r>
      <w:r w:rsidRPr="00B4533D">
        <w:rPr>
          <w:rFonts w:ascii="黑体" w:eastAsia="黑体" w:hAnsi="黑体" w:hint="eastAsia"/>
          <w:sz w:val="28"/>
        </w:rPr>
        <w:t>经营区域和经营范围：</w:t>
      </w:r>
    </w:p>
    <w:p w:rsidR="00B4533D" w:rsidRPr="00B4533D" w:rsidRDefault="00B4533D" w:rsidP="00B4533D">
      <w:pPr>
        <w:spacing w:beforeLines="50" w:before="120" w:after="180" w:line="360" w:lineRule="auto"/>
        <w:ind w:leftChars="200" w:left="480" w:right="102" w:firstLineChars="200" w:firstLine="560"/>
        <w:jc w:val="left"/>
        <w:rPr>
          <w:rFonts w:ascii="黑体" w:eastAsia="黑体" w:hAnsi="黑体"/>
          <w:sz w:val="28"/>
        </w:rPr>
      </w:pPr>
      <w:r w:rsidRPr="00B4533D">
        <w:rPr>
          <w:rFonts w:ascii="黑体" w:eastAsia="黑体" w:hAnsi="黑体" w:hint="eastAsia"/>
          <w:sz w:val="28"/>
        </w:rPr>
        <w:t>经营区域：</w:t>
      </w:r>
    </w:p>
    <w:p w:rsidR="00B4533D" w:rsidRPr="00B4533D" w:rsidRDefault="00B4533D" w:rsidP="00B4533D">
      <w:pPr>
        <w:spacing w:beforeLines="50" w:before="120" w:after="180" w:line="360" w:lineRule="auto"/>
        <w:ind w:leftChars="200" w:left="480" w:right="102" w:firstLineChars="200" w:firstLine="560"/>
        <w:jc w:val="left"/>
        <w:rPr>
          <w:rFonts w:ascii="黑体" w:eastAsia="黑体" w:hAnsi="黑体"/>
          <w:sz w:val="28"/>
        </w:rPr>
      </w:pPr>
      <w:r w:rsidRPr="00B4533D">
        <w:rPr>
          <w:rFonts w:ascii="黑体" w:eastAsia="黑体" w:hAnsi="黑体"/>
          <w:sz w:val="28"/>
        </w:rPr>
        <w:t>上海市，北京市，江苏省，山东省，浙江省，广东省，天津市，河北省，湖北省，福建省，四川省</w:t>
      </w:r>
    </w:p>
    <w:p w:rsidR="00B4533D" w:rsidRPr="00B4533D" w:rsidRDefault="00B4533D" w:rsidP="00B4533D">
      <w:pPr>
        <w:spacing w:beforeLines="50" w:before="120" w:after="180" w:line="360" w:lineRule="auto"/>
        <w:ind w:leftChars="200" w:left="480" w:right="102" w:firstLineChars="200" w:firstLine="560"/>
        <w:jc w:val="left"/>
        <w:rPr>
          <w:rFonts w:ascii="黑体" w:eastAsia="黑体" w:hAnsi="黑体"/>
          <w:sz w:val="28"/>
        </w:rPr>
      </w:pPr>
      <w:r w:rsidRPr="00B4533D">
        <w:rPr>
          <w:rFonts w:ascii="黑体" w:eastAsia="黑体" w:hAnsi="黑体" w:hint="eastAsia"/>
          <w:sz w:val="28"/>
        </w:rPr>
        <w:t>经营范围：</w:t>
      </w:r>
    </w:p>
    <w:p w:rsidR="00B4533D" w:rsidRPr="00B4533D" w:rsidRDefault="00331165" w:rsidP="00B4533D">
      <w:pPr>
        <w:spacing w:beforeLines="50" w:before="120" w:after="180" w:line="360" w:lineRule="auto"/>
        <w:ind w:leftChars="200" w:left="480" w:right="102" w:firstLineChars="200" w:firstLine="560"/>
        <w:jc w:val="left"/>
        <w:rPr>
          <w:rFonts w:ascii="黑体" w:eastAsia="黑体" w:hAnsi="黑体"/>
          <w:sz w:val="28"/>
        </w:rPr>
      </w:pPr>
      <w:r>
        <w:rPr>
          <w:rFonts w:ascii="黑体" w:eastAsia="黑体" w:hAnsi="黑体" w:hint="eastAsia"/>
          <w:sz w:val="28"/>
        </w:rPr>
        <w:lastRenderedPageBreak/>
        <w:t>(</w:t>
      </w:r>
      <w:r>
        <w:rPr>
          <w:rFonts w:ascii="黑体" w:eastAsia="黑体" w:hAnsi="黑体"/>
          <w:sz w:val="28"/>
        </w:rPr>
        <w:t>1)</w:t>
      </w:r>
      <w:r w:rsidR="00B4533D" w:rsidRPr="00B4533D">
        <w:rPr>
          <w:rFonts w:ascii="黑体" w:eastAsia="黑体" w:hAnsi="黑体" w:hint="eastAsia"/>
          <w:sz w:val="28"/>
        </w:rPr>
        <w:t>人寿保险、健康保险和意外伤害保险等保险业务；</w:t>
      </w:r>
    </w:p>
    <w:p w:rsidR="00B4533D" w:rsidRDefault="00331165" w:rsidP="00B4533D">
      <w:pPr>
        <w:spacing w:beforeLines="50" w:before="120" w:after="180" w:line="360" w:lineRule="auto"/>
        <w:ind w:leftChars="200" w:left="480" w:right="102" w:firstLineChars="200" w:firstLine="560"/>
        <w:jc w:val="left"/>
        <w:rPr>
          <w:rFonts w:ascii="黑体" w:eastAsia="黑体" w:hAnsi="黑体"/>
          <w:sz w:val="28"/>
        </w:rPr>
      </w:pPr>
      <w:r>
        <w:rPr>
          <w:rFonts w:ascii="黑体" w:eastAsia="黑体" w:hAnsi="黑体" w:hint="eastAsia"/>
          <w:sz w:val="28"/>
        </w:rPr>
        <w:t>(</w:t>
      </w:r>
      <w:r>
        <w:rPr>
          <w:rFonts w:ascii="黑体" w:eastAsia="黑体" w:hAnsi="黑体"/>
          <w:sz w:val="28"/>
        </w:rPr>
        <w:t>2)</w:t>
      </w:r>
      <w:r w:rsidR="00B4533D" w:rsidRPr="00B4533D">
        <w:rPr>
          <w:rFonts w:ascii="黑体" w:eastAsia="黑体" w:hAnsi="黑体" w:hint="eastAsia"/>
          <w:sz w:val="28"/>
        </w:rPr>
        <w:t>上述业务的再保险业务。</w:t>
      </w:r>
    </w:p>
    <w:p w:rsidR="001356F7" w:rsidRPr="00B4533D" w:rsidRDefault="001356F7" w:rsidP="00B4533D">
      <w:pPr>
        <w:spacing w:beforeLines="50" w:before="120" w:line="360" w:lineRule="auto"/>
        <w:ind w:leftChars="200" w:left="480" w:right="100" w:firstLineChars="200" w:firstLine="560"/>
        <w:jc w:val="left"/>
        <w:rPr>
          <w:rFonts w:ascii="黑体" w:eastAsia="黑体" w:hAnsi="黑体"/>
          <w:sz w:val="28"/>
        </w:rPr>
      </w:pPr>
    </w:p>
    <w:p w:rsidR="00BB36C5" w:rsidRPr="007A5E0D" w:rsidRDefault="001356F7" w:rsidP="00B4533D">
      <w:pPr>
        <w:spacing w:beforeLines="50" w:before="120" w:line="360" w:lineRule="auto"/>
        <w:ind w:leftChars="200" w:left="480" w:right="100" w:firstLineChars="200" w:firstLine="562"/>
        <w:jc w:val="left"/>
        <w:rPr>
          <w:rFonts w:ascii="黑体" w:eastAsia="黑体" w:hAnsi="黑体"/>
          <w:b/>
          <w:sz w:val="28"/>
        </w:rPr>
      </w:pPr>
      <w:r w:rsidRPr="007A5E0D">
        <w:rPr>
          <w:rFonts w:ascii="黑体" w:eastAsia="黑体" w:hAnsi="黑体" w:hint="eastAsia"/>
          <w:b/>
          <w:sz w:val="28"/>
        </w:rPr>
        <w:t>五、</w:t>
      </w:r>
      <w:r w:rsidR="00BB36C5" w:rsidRPr="007A5E0D">
        <w:rPr>
          <w:rFonts w:ascii="黑体" w:eastAsia="黑体" w:hAnsi="黑体" w:hint="eastAsia"/>
          <w:b/>
          <w:sz w:val="28"/>
        </w:rPr>
        <w:t>企业文化</w:t>
      </w:r>
    </w:p>
    <w:p w:rsidR="00BB36C5" w:rsidRPr="007A5E0D" w:rsidRDefault="00BB36C5" w:rsidP="00B4533D">
      <w:pPr>
        <w:spacing w:beforeLines="50" w:before="120" w:after="321" w:line="360" w:lineRule="auto"/>
        <w:ind w:leftChars="200" w:left="480" w:right="100" w:firstLineChars="200" w:firstLine="560"/>
        <w:jc w:val="left"/>
        <w:rPr>
          <w:rFonts w:ascii="黑体" w:eastAsia="黑体" w:hAnsi="黑体"/>
          <w:sz w:val="28"/>
        </w:rPr>
      </w:pPr>
      <w:r w:rsidRPr="007A5E0D">
        <w:rPr>
          <w:rFonts w:ascii="黑体" w:eastAsia="黑体" w:hAnsi="黑体" w:hint="eastAsia"/>
          <w:sz w:val="28"/>
        </w:rPr>
        <w:t>我们的使命：帮助客户未雨绸缪，实现财务保障，安享未来</w:t>
      </w:r>
    </w:p>
    <w:p w:rsidR="00BB36C5" w:rsidRPr="007A5E0D" w:rsidRDefault="00BB36C5" w:rsidP="00B4533D">
      <w:pPr>
        <w:spacing w:beforeLines="50" w:before="120" w:after="321" w:line="360" w:lineRule="auto"/>
        <w:ind w:leftChars="200" w:left="480" w:right="100" w:firstLineChars="200" w:firstLine="560"/>
        <w:jc w:val="left"/>
        <w:rPr>
          <w:rFonts w:ascii="黑体" w:eastAsia="黑体" w:hAnsi="黑体"/>
          <w:sz w:val="28"/>
        </w:rPr>
      </w:pPr>
      <w:r w:rsidRPr="007A5E0D">
        <w:rPr>
          <w:rFonts w:ascii="黑体" w:eastAsia="黑体" w:hAnsi="黑体" w:hint="eastAsia"/>
          <w:sz w:val="28"/>
        </w:rPr>
        <w:t>我们的愿景：致力于成为中国最值得推荐的人寿保险公司</w:t>
      </w:r>
    </w:p>
    <w:p w:rsidR="00BB36C5" w:rsidRPr="007A5E0D" w:rsidRDefault="00BB36C5" w:rsidP="00B4533D">
      <w:pPr>
        <w:spacing w:beforeLines="50" w:before="120" w:after="321" w:line="360" w:lineRule="auto"/>
        <w:ind w:leftChars="200" w:left="480" w:right="100" w:firstLineChars="200" w:firstLine="560"/>
        <w:jc w:val="left"/>
        <w:rPr>
          <w:rFonts w:ascii="黑体" w:eastAsia="黑体" w:hAnsi="黑体"/>
          <w:sz w:val="28"/>
        </w:rPr>
      </w:pPr>
      <w:r w:rsidRPr="007A5E0D">
        <w:rPr>
          <w:rFonts w:ascii="黑体" w:eastAsia="黑体" w:hAnsi="黑体" w:hint="eastAsia"/>
          <w:sz w:val="28"/>
        </w:rPr>
        <w:t>我们的价值观：主动当责、团队协作、诚信透明、超越期望</w:t>
      </w:r>
    </w:p>
    <w:p w:rsidR="00BB36C5" w:rsidRPr="007A5E0D" w:rsidRDefault="00BB36C5" w:rsidP="00B4533D">
      <w:pPr>
        <w:spacing w:beforeLines="50" w:before="120" w:after="321" w:line="360" w:lineRule="auto"/>
        <w:ind w:leftChars="1063" w:right="102" w:hangingChars="3" w:hanging="8"/>
        <w:jc w:val="left"/>
        <w:rPr>
          <w:rFonts w:ascii="黑体" w:eastAsia="黑体" w:hAnsi="黑体"/>
          <w:b/>
          <w:sz w:val="28"/>
        </w:rPr>
      </w:pPr>
    </w:p>
    <w:p w:rsidR="00BB36C5" w:rsidRPr="007A5E0D" w:rsidRDefault="001356F7" w:rsidP="00B4533D">
      <w:pPr>
        <w:spacing w:beforeLines="50" w:before="120" w:line="360" w:lineRule="auto"/>
        <w:ind w:leftChars="200" w:left="480" w:right="102" w:firstLineChars="200" w:firstLine="562"/>
        <w:jc w:val="left"/>
        <w:rPr>
          <w:rFonts w:ascii="黑体" w:eastAsia="黑体" w:hAnsi="黑体"/>
          <w:b/>
          <w:sz w:val="28"/>
        </w:rPr>
      </w:pPr>
      <w:r w:rsidRPr="007A5E0D">
        <w:rPr>
          <w:rFonts w:ascii="黑体" w:eastAsia="黑体" w:hAnsi="黑体" w:hint="eastAsia"/>
          <w:b/>
          <w:sz w:val="28"/>
        </w:rPr>
        <w:t>六、</w:t>
      </w:r>
      <w:r w:rsidR="00BB36C5" w:rsidRPr="007A5E0D">
        <w:rPr>
          <w:rFonts w:ascii="黑体" w:eastAsia="黑体" w:hAnsi="黑体" w:hint="eastAsia"/>
          <w:b/>
          <w:sz w:val="28"/>
        </w:rPr>
        <w:t>公司荣誉</w:t>
      </w:r>
    </w:p>
    <w:p w:rsidR="00BD0ECA" w:rsidRPr="00BD0ECA" w:rsidRDefault="00BD0ECA" w:rsidP="00B4533D">
      <w:pPr>
        <w:spacing w:beforeLines="50" w:before="120" w:after="50" w:line="360" w:lineRule="auto"/>
        <w:ind w:leftChars="200" w:left="480" w:right="100" w:firstLineChars="200" w:firstLine="560"/>
        <w:jc w:val="left"/>
        <w:rPr>
          <w:rFonts w:ascii="黑体" w:eastAsia="黑体" w:hAnsi="黑体"/>
          <w:sz w:val="28"/>
        </w:rPr>
      </w:pPr>
      <w:r w:rsidRPr="00BD0ECA">
        <w:rPr>
          <w:rFonts w:ascii="黑体" w:eastAsia="黑体" w:hAnsi="黑体"/>
          <w:sz w:val="28"/>
        </w:rPr>
        <w:t>4月——中国银行保险报主办的2022年“金口碑”保险评测产品——同方全球附加（E款）住院费用补偿医疗保险入选 “金口碑”医疗险TOP30榜单</w:t>
      </w:r>
    </w:p>
    <w:p w:rsidR="00BD0ECA" w:rsidRPr="00BD0ECA" w:rsidRDefault="00BD0ECA" w:rsidP="00B4533D">
      <w:pPr>
        <w:spacing w:beforeLines="50" w:before="120" w:after="50" w:line="360" w:lineRule="auto"/>
        <w:ind w:leftChars="200" w:left="480" w:right="100" w:firstLineChars="200" w:firstLine="560"/>
        <w:jc w:val="left"/>
        <w:rPr>
          <w:rFonts w:ascii="黑体" w:eastAsia="黑体" w:hAnsi="黑体"/>
          <w:sz w:val="28"/>
        </w:rPr>
      </w:pPr>
      <w:r w:rsidRPr="00BD0ECA">
        <w:rPr>
          <w:rFonts w:ascii="黑体" w:eastAsia="黑体" w:hAnsi="黑体"/>
          <w:sz w:val="28"/>
        </w:rPr>
        <w:t>5月——今日</w:t>
      </w:r>
      <w:proofErr w:type="gramStart"/>
      <w:r w:rsidRPr="00BD0ECA">
        <w:rPr>
          <w:rFonts w:ascii="黑体" w:eastAsia="黑体" w:hAnsi="黑体"/>
          <w:sz w:val="28"/>
        </w:rPr>
        <w:t>保主办</w:t>
      </w:r>
      <w:proofErr w:type="gramEnd"/>
      <w:r w:rsidRPr="00BD0ECA">
        <w:rPr>
          <w:rFonts w:ascii="黑体" w:eastAsia="黑体" w:hAnsi="黑体"/>
          <w:sz w:val="28"/>
        </w:rPr>
        <w:t>的第三届“今日</w:t>
      </w:r>
      <w:r w:rsidRPr="00F66825">
        <w:rPr>
          <w:rFonts w:hint="eastAsia"/>
          <w:sz w:val="28"/>
        </w:rPr>
        <w:t>•</w:t>
      </w:r>
      <w:r w:rsidRPr="00BD0ECA">
        <w:rPr>
          <w:rFonts w:ascii="黑体" w:eastAsia="黑体" w:hAnsi="黑体"/>
          <w:sz w:val="28"/>
        </w:rPr>
        <w:t>保险中介榜”评选——同方全球「世纪福」养老年金保险（分红型）荣获年度养老保险产品</w:t>
      </w:r>
    </w:p>
    <w:p w:rsidR="00BD0ECA" w:rsidRPr="00BD0ECA" w:rsidRDefault="00BD0ECA" w:rsidP="00B4533D">
      <w:pPr>
        <w:spacing w:beforeLines="50" w:before="120" w:after="50" w:line="360" w:lineRule="auto"/>
        <w:ind w:leftChars="200" w:left="480" w:right="100" w:firstLineChars="200" w:firstLine="560"/>
        <w:jc w:val="left"/>
        <w:rPr>
          <w:rFonts w:ascii="黑体" w:eastAsia="黑体" w:hAnsi="黑体"/>
          <w:sz w:val="28"/>
        </w:rPr>
      </w:pPr>
      <w:r w:rsidRPr="00BD0ECA">
        <w:rPr>
          <w:rFonts w:ascii="黑体" w:eastAsia="黑体" w:hAnsi="黑体"/>
          <w:sz w:val="28"/>
        </w:rPr>
        <w:t>5月——今日</w:t>
      </w:r>
      <w:proofErr w:type="gramStart"/>
      <w:r w:rsidRPr="00BD0ECA">
        <w:rPr>
          <w:rFonts w:ascii="黑体" w:eastAsia="黑体" w:hAnsi="黑体"/>
          <w:sz w:val="28"/>
        </w:rPr>
        <w:t>保主办</w:t>
      </w:r>
      <w:proofErr w:type="gramEnd"/>
      <w:r w:rsidRPr="00BD0ECA">
        <w:rPr>
          <w:rFonts w:ascii="黑体" w:eastAsia="黑体" w:hAnsi="黑体"/>
          <w:sz w:val="28"/>
        </w:rPr>
        <w:t>的第三届“今日</w:t>
      </w:r>
      <w:r w:rsidRPr="00F66825">
        <w:rPr>
          <w:rFonts w:hint="eastAsia"/>
          <w:sz w:val="28"/>
        </w:rPr>
        <w:t>•</w:t>
      </w:r>
      <w:r w:rsidRPr="00BD0ECA">
        <w:rPr>
          <w:rFonts w:ascii="黑体" w:eastAsia="黑体" w:hAnsi="黑体"/>
          <w:sz w:val="28"/>
        </w:rPr>
        <w:t>保险中介榜”评选——同方全球「同佑e生」（微</w:t>
      </w:r>
      <w:proofErr w:type="gramStart"/>
      <w:r w:rsidRPr="00BD0ECA">
        <w:rPr>
          <w:rFonts w:ascii="黑体" w:eastAsia="黑体" w:hAnsi="黑体"/>
          <w:sz w:val="28"/>
        </w:rPr>
        <w:t>医</w:t>
      </w:r>
      <w:proofErr w:type="gramEnd"/>
      <w:r w:rsidRPr="00BD0ECA">
        <w:rPr>
          <w:rFonts w:ascii="黑体" w:eastAsia="黑体" w:hAnsi="黑体"/>
          <w:sz w:val="28"/>
        </w:rPr>
        <w:t>保）互联网重大疾病保险荣获年度重疾保险产品</w:t>
      </w:r>
    </w:p>
    <w:p w:rsidR="00BD0ECA" w:rsidRPr="00BD0ECA" w:rsidRDefault="00BD0ECA" w:rsidP="00B4533D">
      <w:pPr>
        <w:spacing w:beforeLines="50" w:before="120" w:after="50" w:line="360" w:lineRule="auto"/>
        <w:ind w:leftChars="200" w:left="480" w:right="100" w:firstLineChars="200" w:firstLine="560"/>
        <w:jc w:val="left"/>
        <w:rPr>
          <w:rFonts w:ascii="黑体" w:eastAsia="黑体" w:hAnsi="黑体"/>
          <w:sz w:val="28"/>
        </w:rPr>
      </w:pPr>
      <w:r w:rsidRPr="00BD0ECA">
        <w:rPr>
          <w:rFonts w:ascii="黑体" w:eastAsia="黑体" w:hAnsi="黑体"/>
          <w:sz w:val="28"/>
        </w:rPr>
        <w:lastRenderedPageBreak/>
        <w:t>7月——每日经济新闻主办的第七届中国保险风云榜——同方全球人寿“筑梦计划”荣登第七届中国保险风云榜</w:t>
      </w:r>
      <w:r w:rsidRPr="00F66825">
        <w:rPr>
          <w:rFonts w:hint="eastAsia"/>
          <w:sz w:val="28"/>
        </w:rPr>
        <w:t>•</w:t>
      </w:r>
      <w:r w:rsidRPr="00BD0ECA">
        <w:rPr>
          <w:rFonts w:ascii="黑体" w:eastAsia="黑体" w:hAnsi="黑体"/>
          <w:sz w:val="28"/>
        </w:rPr>
        <w:t>年度社会责任榜</w:t>
      </w:r>
    </w:p>
    <w:p w:rsidR="00BD0ECA" w:rsidRPr="00BD0ECA" w:rsidRDefault="00BD0ECA" w:rsidP="00B4533D">
      <w:pPr>
        <w:spacing w:beforeLines="50" w:before="120" w:after="50" w:line="360" w:lineRule="auto"/>
        <w:ind w:leftChars="200" w:left="480" w:right="100" w:firstLineChars="200" w:firstLine="560"/>
        <w:jc w:val="left"/>
        <w:rPr>
          <w:rFonts w:ascii="黑体" w:eastAsia="黑体" w:hAnsi="黑体"/>
          <w:sz w:val="28"/>
        </w:rPr>
      </w:pPr>
      <w:r w:rsidRPr="00BD0ECA">
        <w:rPr>
          <w:rFonts w:ascii="黑体" w:eastAsia="黑体" w:hAnsi="黑体"/>
          <w:sz w:val="28"/>
        </w:rPr>
        <w:t>7月——第11届财经峰会——2022杰出品牌形象奖</w:t>
      </w:r>
    </w:p>
    <w:p w:rsidR="00BD0ECA" w:rsidRPr="00BD0ECA" w:rsidRDefault="00BD0ECA" w:rsidP="00B4533D">
      <w:pPr>
        <w:spacing w:beforeLines="50" w:before="120" w:after="50" w:line="360" w:lineRule="auto"/>
        <w:ind w:leftChars="200" w:left="480" w:right="100" w:firstLineChars="200" w:firstLine="560"/>
        <w:jc w:val="left"/>
        <w:rPr>
          <w:rFonts w:ascii="黑体" w:eastAsia="黑体" w:hAnsi="黑体"/>
          <w:sz w:val="28"/>
        </w:rPr>
      </w:pPr>
      <w:r w:rsidRPr="00BD0ECA">
        <w:rPr>
          <w:rFonts w:ascii="黑体" w:eastAsia="黑体" w:hAnsi="黑体"/>
          <w:sz w:val="28"/>
        </w:rPr>
        <w:t>9月——深圳市保险同业公会、深圳市保险消费者权益服务中心及深圳市互联网金融协会开展的“2022年金融联合教育宣传月保险关爱进社区”活动——同方全球人寿荣获“深圳保险业2020-2021年度履行社会责任优秀企业”奖项</w:t>
      </w:r>
    </w:p>
    <w:p w:rsidR="00BD0ECA" w:rsidRPr="00BD0ECA" w:rsidRDefault="00BD0ECA" w:rsidP="00B4533D">
      <w:pPr>
        <w:spacing w:beforeLines="50" w:before="120" w:after="50" w:line="360" w:lineRule="auto"/>
        <w:ind w:leftChars="200" w:left="480" w:right="100" w:firstLineChars="200" w:firstLine="560"/>
        <w:jc w:val="left"/>
        <w:rPr>
          <w:rFonts w:ascii="黑体" w:eastAsia="黑体" w:hAnsi="黑体"/>
          <w:sz w:val="28"/>
        </w:rPr>
      </w:pPr>
      <w:r w:rsidRPr="00BD0ECA">
        <w:rPr>
          <w:rFonts w:ascii="黑体" w:eastAsia="黑体" w:hAnsi="黑体"/>
          <w:sz w:val="28"/>
        </w:rPr>
        <w:t>10月——每日经济新闻发起的2022中国金鼎奖评选——年度卓越人寿保险公司</w:t>
      </w:r>
    </w:p>
    <w:p w:rsidR="00BD0ECA" w:rsidRPr="00BD0ECA" w:rsidRDefault="00BD0ECA" w:rsidP="00B4533D">
      <w:pPr>
        <w:spacing w:beforeLines="50" w:before="120" w:after="50" w:line="360" w:lineRule="auto"/>
        <w:ind w:leftChars="200" w:left="480" w:right="100" w:firstLineChars="200" w:firstLine="560"/>
        <w:jc w:val="left"/>
        <w:rPr>
          <w:rFonts w:ascii="黑体" w:eastAsia="黑体" w:hAnsi="黑体"/>
          <w:sz w:val="28"/>
        </w:rPr>
      </w:pPr>
      <w:r w:rsidRPr="00BD0ECA">
        <w:rPr>
          <w:rFonts w:ascii="黑体" w:eastAsia="黑体" w:hAnsi="黑体"/>
          <w:sz w:val="28"/>
        </w:rPr>
        <w:t>11月——2022HRoot大中华区人力资源管理卓越大奖--同方全球人寿荣获2022年大中华区卓越雇主</w:t>
      </w:r>
    </w:p>
    <w:p w:rsidR="00BD0ECA" w:rsidRPr="00BD0ECA" w:rsidRDefault="00BD0ECA" w:rsidP="00B4533D">
      <w:pPr>
        <w:spacing w:beforeLines="50" w:before="120" w:after="50" w:line="360" w:lineRule="auto"/>
        <w:ind w:leftChars="200" w:left="480" w:right="100" w:firstLineChars="200" w:firstLine="560"/>
        <w:jc w:val="left"/>
        <w:rPr>
          <w:rFonts w:ascii="黑体" w:eastAsia="黑体" w:hAnsi="黑体"/>
          <w:sz w:val="28"/>
        </w:rPr>
      </w:pPr>
      <w:r w:rsidRPr="00BD0ECA">
        <w:rPr>
          <w:rFonts w:ascii="黑体" w:eastAsia="黑体" w:hAnsi="黑体"/>
          <w:sz w:val="28"/>
        </w:rPr>
        <w:t>12月——《理财周刊》主办的“第十三届2022上海保险行业年度大奖评选”--同方全球「</w:t>
      </w:r>
      <w:proofErr w:type="gramStart"/>
      <w:r w:rsidRPr="00BD0ECA">
        <w:rPr>
          <w:rFonts w:ascii="黑体" w:eastAsia="黑体" w:hAnsi="黑体"/>
          <w:sz w:val="28"/>
        </w:rPr>
        <w:t>乐享金生</w:t>
      </w:r>
      <w:proofErr w:type="gramEnd"/>
      <w:r w:rsidRPr="00BD0ECA">
        <w:rPr>
          <w:rFonts w:ascii="黑体" w:eastAsia="黑体" w:hAnsi="黑体"/>
          <w:sz w:val="28"/>
        </w:rPr>
        <w:t>」年金保险产品荣获最具影响力年金产品年度大奖</w:t>
      </w:r>
    </w:p>
    <w:p w:rsidR="00BD0ECA" w:rsidRDefault="00BD0ECA" w:rsidP="00B4533D">
      <w:pPr>
        <w:spacing w:beforeLines="50" w:before="120" w:after="50" w:line="360" w:lineRule="auto"/>
        <w:ind w:leftChars="200" w:left="480" w:right="100" w:firstLineChars="200" w:firstLine="560"/>
        <w:jc w:val="left"/>
        <w:rPr>
          <w:rFonts w:ascii="黑体" w:eastAsia="黑体" w:hAnsi="黑体"/>
          <w:sz w:val="28"/>
        </w:rPr>
      </w:pPr>
      <w:r w:rsidRPr="00BD0ECA">
        <w:rPr>
          <w:rFonts w:ascii="黑体" w:eastAsia="黑体" w:hAnsi="黑体"/>
          <w:sz w:val="28"/>
        </w:rPr>
        <w:t>12月——第20届中国财经风云榜--同方全球「新传世荣耀2022」终身寿险荣获年度值得关注财富传承保险产品</w:t>
      </w:r>
    </w:p>
    <w:p w:rsidR="00BD0ECA" w:rsidRDefault="00BD0ECA" w:rsidP="00B4533D">
      <w:pPr>
        <w:spacing w:beforeLines="50" w:before="120" w:after="352" w:line="360" w:lineRule="auto"/>
        <w:ind w:leftChars="200" w:left="480" w:right="102" w:firstLineChars="200" w:firstLine="560"/>
        <w:jc w:val="left"/>
        <w:rPr>
          <w:rFonts w:ascii="黑体" w:eastAsia="黑体" w:hAnsi="黑体"/>
          <w:sz w:val="28"/>
        </w:rPr>
      </w:pPr>
    </w:p>
    <w:p w:rsidR="003A693D" w:rsidRPr="007A5E0D" w:rsidRDefault="003A693D" w:rsidP="00B4533D">
      <w:pPr>
        <w:spacing w:beforeLines="50" w:before="120" w:after="352" w:line="360" w:lineRule="auto"/>
        <w:ind w:leftChars="200" w:left="480" w:right="102" w:firstLineChars="200" w:firstLine="562"/>
        <w:jc w:val="left"/>
        <w:rPr>
          <w:rFonts w:ascii="黑体" w:eastAsia="黑体" w:hAnsi="黑体"/>
          <w:b/>
          <w:sz w:val="28"/>
        </w:rPr>
      </w:pPr>
      <w:r w:rsidRPr="007A5E0D">
        <w:rPr>
          <w:rFonts w:ascii="黑体" w:eastAsia="黑体" w:hAnsi="黑体" w:hint="eastAsia"/>
          <w:b/>
          <w:sz w:val="28"/>
        </w:rPr>
        <w:t>七、客户责任（灾害响应）</w:t>
      </w:r>
    </w:p>
    <w:p w:rsidR="00BD0ECA" w:rsidRDefault="0019387F" w:rsidP="00B4533D">
      <w:pPr>
        <w:spacing w:beforeLines="50" w:before="120" w:after="352" w:line="360" w:lineRule="auto"/>
        <w:ind w:leftChars="200" w:left="480" w:right="102" w:firstLineChars="200" w:firstLine="560"/>
        <w:jc w:val="left"/>
        <w:rPr>
          <w:rFonts w:ascii="黑体" w:eastAsia="黑体" w:hAnsi="黑体"/>
          <w:sz w:val="28"/>
        </w:rPr>
      </w:pPr>
      <w:r w:rsidRPr="007A5E0D">
        <w:rPr>
          <w:rFonts w:ascii="黑体" w:eastAsia="黑体" w:hAnsi="黑体" w:hint="eastAsia"/>
          <w:sz w:val="28"/>
        </w:rPr>
        <w:t>同方全球人寿保险有限公司为了切实履行社会责任，持续加强对广大客户的保障，新增新冠责任扩展产品的范围并累计对</w:t>
      </w:r>
      <w:r w:rsidR="00BD0ECA">
        <w:rPr>
          <w:rFonts w:ascii="黑体" w:eastAsia="黑体" w:hAnsi="黑体"/>
          <w:sz w:val="28"/>
        </w:rPr>
        <w:t>53</w:t>
      </w:r>
      <w:r w:rsidRPr="007A5E0D">
        <w:rPr>
          <w:rFonts w:ascii="黑体" w:eastAsia="黑体" w:hAnsi="黑体"/>
          <w:sz w:val="28"/>
        </w:rPr>
        <w:t>款疾病保险产品的新老客户推出保险责任扩展方案</w:t>
      </w:r>
      <w:r w:rsidRPr="007A5E0D">
        <w:rPr>
          <w:rFonts w:ascii="黑体" w:eastAsia="黑体" w:hAnsi="黑体" w:hint="eastAsia"/>
          <w:sz w:val="28"/>
        </w:rPr>
        <w:t>。</w:t>
      </w:r>
    </w:p>
    <w:p w:rsidR="0019387F" w:rsidRPr="004F0B24" w:rsidRDefault="00C04EBD" w:rsidP="00B4533D">
      <w:pPr>
        <w:spacing w:beforeLines="50" w:before="120" w:after="352" w:line="360" w:lineRule="auto"/>
        <w:ind w:leftChars="200" w:left="480" w:right="102" w:firstLineChars="200" w:firstLine="560"/>
        <w:jc w:val="left"/>
        <w:rPr>
          <w:rFonts w:ascii="黑体" w:eastAsia="黑体" w:hAnsi="黑体"/>
          <w:sz w:val="28"/>
        </w:rPr>
      </w:pPr>
      <w:r w:rsidRPr="007A5E0D">
        <w:rPr>
          <w:rFonts w:ascii="黑体" w:eastAsia="黑体" w:hAnsi="黑体" w:hint="eastAsia"/>
          <w:sz w:val="28"/>
        </w:rPr>
        <w:lastRenderedPageBreak/>
        <w:t>此外，</w:t>
      </w:r>
      <w:r w:rsidR="0019387F" w:rsidRPr="007A5E0D">
        <w:rPr>
          <w:rFonts w:ascii="黑体" w:eastAsia="黑体" w:hAnsi="黑体" w:hint="eastAsia"/>
          <w:sz w:val="28"/>
        </w:rPr>
        <w:t>面对</w:t>
      </w:r>
      <w:r w:rsidR="004F0B24" w:rsidRPr="004F0B24">
        <w:rPr>
          <w:rFonts w:ascii="黑体" w:eastAsia="黑体" w:hAnsi="黑体"/>
          <w:sz w:val="28"/>
        </w:rPr>
        <w:t>“MU5735客机坠毁事故”、“台风梅花”、“雅安芦山县地震”</w:t>
      </w:r>
      <w:r w:rsidR="004F0B24">
        <w:rPr>
          <w:rFonts w:ascii="黑体" w:eastAsia="黑体" w:hAnsi="黑体" w:hint="eastAsia"/>
          <w:sz w:val="28"/>
        </w:rPr>
        <w:t>等多次</w:t>
      </w:r>
      <w:r w:rsidR="0019387F" w:rsidRPr="007A5E0D">
        <w:rPr>
          <w:rFonts w:ascii="黑体" w:eastAsia="黑体" w:hAnsi="黑体" w:hint="eastAsia"/>
          <w:sz w:val="28"/>
        </w:rPr>
        <w:t>天灾人祸，</w:t>
      </w:r>
      <w:r w:rsidR="004F0B24" w:rsidRPr="004F0B24">
        <w:rPr>
          <w:rFonts w:ascii="黑体" w:eastAsia="黑体" w:hAnsi="黑体"/>
          <w:sz w:val="28"/>
        </w:rPr>
        <w:t>迅速启动快速响应机制并给予理赔绿色通道</w:t>
      </w:r>
      <w:r w:rsidR="0019387F" w:rsidRPr="007A5E0D">
        <w:rPr>
          <w:rFonts w:ascii="黑体" w:eastAsia="黑体" w:hAnsi="黑体" w:hint="eastAsia"/>
          <w:sz w:val="28"/>
        </w:rPr>
        <w:t>，致力于危难时刻担负起社会责任，努力成为中国最值得推荐的人寿保险公司！</w:t>
      </w:r>
      <w:r w:rsidR="004F0B24" w:rsidRPr="004F0B24">
        <w:rPr>
          <w:rFonts w:ascii="黑体" w:eastAsia="黑体" w:hAnsi="黑体"/>
          <w:sz w:val="28"/>
        </w:rPr>
        <w:t xml:space="preserve"> </w:t>
      </w:r>
    </w:p>
    <w:p w:rsidR="0019387F" w:rsidRPr="007A5E0D" w:rsidRDefault="0019387F" w:rsidP="00B4533D">
      <w:pPr>
        <w:spacing w:beforeLines="50" w:before="120" w:after="352" w:line="360" w:lineRule="auto"/>
        <w:ind w:leftChars="200" w:left="480" w:right="102" w:firstLineChars="200" w:firstLine="562"/>
        <w:jc w:val="left"/>
        <w:rPr>
          <w:rFonts w:ascii="黑体" w:eastAsia="黑体" w:hAnsi="黑体"/>
          <w:b/>
          <w:sz w:val="28"/>
        </w:rPr>
      </w:pPr>
    </w:p>
    <w:p w:rsidR="001356F7" w:rsidRPr="007A5E0D" w:rsidRDefault="003A693D" w:rsidP="00B4533D">
      <w:pPr>
        <w:spacing w:beforeLines="50" w:before="120" w:after="50" w:line="360" w:lineRule="auto"/>
        <w:ind w:leftChars="200" w:left="480" w:right="100" w:firstLineChars="200" w:firstLine="562"/>
        <w:jc w:val="left"/>
        <w:rPr>
          <w:rFonts w:ascii="黑体" w:eastAsia="黑体" w:hAnsi="黑体"/>
          <w:b/>
          <w:sz w:val="28"/>
        </w:rPr>
      </w:pPr>
      <w:r w:rsidRPr="007A5E0D">
        <w:rPr>
          <w:rFonts w:ascii="黑体" w:eastAsia="黑体" w:hAnsi="黑体" w:hint="eastAsia"/>
          <w:b/>
          <w:sz w:val="28"/>
        </w:rPr>
        <w:t>八</w:t>
      </w:r>
      <w:r w:rsidR="001356F7" w:rsidRPr="007A5E0D">
        <w:rPr>
          <w:rFonts w:ascii="黑体" w:eastAsia="黑体" w:hAnsi="黑体" w:hint="eastAsia"/>
          <w:b/>
          <w:sz w:val="28"/>
        </w:rPr>
        <w:t>、社会责任</w:t>
      </w:r>
    </w:p>
    <w:p w:rsidR="00D31111" w:rsidRPr="007A5E0D" w:rsidRDefault="00403CB2" w:rsidP="00B4533D">
      <w:pPr>
        <w:spacing w:beforeLines="50" w:before="120" w:after="50" w:line="360" w:lineRule="auto"/>
        <w:ind w:leftChars="200" w:left="480" w:right="100" w:firstLineChars="200" w:firstLine="560"/>
        <w:jc w:val="left"/>
        <w:rPr>
          <w:rFonts w:ascii="黑体" w:eastAsia="黑体" w:hAnsi="黑体"/>
          <w:sz w:val="28"/>
        </w:rPr>
      </w:pPr>
      <w:r w:rsidRPr="007A5E0D">
        <w:rPr>
          <w:rFonts w:ascii="黑体" w:eastAsia="黑体" w:hAnsi="黑体" w:hint="eastAsia"/>
          <w:sz w:val="28"/>
        </w:rPr>
        <w:t>同方全球人寿</w:t>
      </w:r>
      <w:proofErr w:type="gramStart"/>
      <w:r w:rsidRPr="007A5E0D">
        <w:rPr>
          <w:rFonts w:ascii="黑体" w:eastAsia="黑体" w:hAnsi="黑体" w:hint="eastAsia"/>
          <w:sz w:val="28"/>
        </w:rPr>
        <w:t>秉承着</w:t>
      </w:r>
      <w:proofErr w:type="gramEnd"/>
      <w:r w:rsidRPr="007A5E0D">
        <w:rPr>
          <w:rFonts w:ascii="黑体" w:eastAsia="黑体" w:hAnsi="黑体" w:hint="eastAsia"/>
          <w:sz w:val="28"/>
        </w:rPr>
        <w:t>回馈社会的公益初心，启动“同方全球人寿筑梦计划”。该计划聚焦青少年儿童的营养健康与教育发展，并通过</w:t>
      </w:r>
      <w:r w:rsidR="00332E75" w:rsidRPr="007A5E0D">
        <w:rPr>
          <w:rFonts w:ascii="黑体" w:eastAsia="黑体" w:hAnsi="黑体"/>
          <w:sz w:val="28"/>
        </w:rPr>
        <w:t>“1份早餐”、“宋庆龄爱心书库”和“江西省赣州市定南县教育扶持计划”三大项目</w:t>
      </w:r>
      <w:r w:rsidR="00332E75">
        <w:rPr>
          <w:rFonts w:ascii="黑体" w:eastAsia="黑体" w:hAnsi="黑体" w:hint="eastAsia"/>
          <w:sz w:val="28"/>
        </w:rPr>
        <w:t>，积极</w:t>
      </w:r>
      <w:proofErr w:type="gramStart"/>
      <w:r w:rsidR="00332E75">
        <w:rPr>
          <w:rFonts w:ascii="黑体" w:eastAsia="黑体" w:hAnsi="黑体" w:hint="eastAsia"/>
          <w:sz w:val="28"/>
        </w:rPr>
        <w:t>践行</w:t>
      </w:r>
      <w:proofErr w:type="gramEnd"/>
      <w:r w:rsidR="00332E75">
        <w:rPr>
          <w:rFonts w:ascii="黑体" w:eastAsia="黑体" w:hAnsi="黑体" w:hint="eastAsia"/>
          <w:sz w:val="28"/>
        </w:rPr>
        <w:t>企业社会责任并</w:t>
      </w:r>
      <w:r w:rsidRPr="007A5E0D">
        <w:rPr>
          <w:rFonts w:ascii="黑体" w:eastAsia="黑体" w:hAnsi="黑体"/>
          <w:sz w:val="28"/>
        </w:rPr>
        <w:t>惠及万余有需要的下一代青少年儿童。</w:t>
      </w:r>
    </w:p>
    <w:p w:rsidR="002B7182" w:rsidRPr="007A5E0D" w:rsidRDefault="001356F7" w:rsidP="00B4533D">
      <w:pPr>
        <w:spacing w:beforeLines="50" w:before="120" w:after="50" w:line="360" w:lineRule="auto"/>
        <w:ind w:leftChars="200" w:left="480" w:right="100" w:firstLineChars="200" w:firstLine="560"/>
        <w:jc w:val="left"/>
        <w:rPr>
          <w:rFonts w:ascii="黑体" w:eastAsia="黑体" w:hAnsi="黑体"/>
          <w:sz w:val="28"/>
        </w:rPr>
      </w:pPr>
      <w:r w:rsidRPr="007A5E0D">
        <w:rPr>
          <w:rFonts w:ascii="黑体" w:eastAsia="黑体" w:hAnsi="黑体" w:hint="eastAsia"/>
          <w:sz w:val="28"/>
        </w:rPr>
        <w:t>1、</w:t>
      </w:r>
      <w:r w:rsidR="0097620A" w:rsidRPr="007A5E0D">
        <w:rPr>
          <w:rFonts w:ascii="黑体" w:eastAsia="黑体" w:hAnsi="黑体" w:hint="eastAsia"/>
          <w:sz w:val="28"/>
        </w:rPr>
        <w:t>“1份早餐”公益项目</w:t>
      </w:r>
    </w:p>
    <w:p w:rsidR="00984B4A" w:rsidRPr="007A5E0D" w:rsidRDefault="00984B4A" w:rsidP="00B4533D">
      <w:pPr>
        <w:spacing w:beforeLines="50" w:before="120" w:after="50" w:line="360" w:lineRule="auto"/>
        <w:ind w:leftChars="200" w:left="480" w:right="14" w:firstLineChars="200" w:firstLine="560"/>
        <w:jc w:val="left"/>
        <w:rPr>
          <w:rFonts w:ascii="黑体" w:eastAsia="黑体" w:hAnsi="黑体"/>
          <w:sz w:val="28"/>
        </w:rPr>
      </w:pPr>
      <w:r w:rsidRPr="007A5E0D">
        <w:rPr>
          <w:rFonts w:ascii="黑体" w:eastAsia="黑体" w:hAnsi="黑体" w:hint="eastAsia"/>
          <w:sz w:val="28"/>
        </w:rPr>
        <w:t>自2012年起，公司联手第一</w:t>
      </w:r>
      <w:proofErr w:type="gramStart"/>
      <w:r w:rsidRPr="007A5E0D">
        <w:rPr>
          <w:rFonts w:ascii="黑体" w:eastAsia="黑体" w:hAnsi="黑体" w:hint="eastAsia"/>
          <w:sz w:val="28"/>
        </w:rPr>
        <w:t>财经公益</w:t>
      </w:r>
      <w:proofErr w:type="gramEnd"/>
      <w:r w:rsidRPr="007A5E0D">
        <w:rPr>
          <w:rFonts w:ascii="黑体" w:eastAsia="黑体" w:hAnsi="黑体" w:hint="eastAsia"/>
          <w:sz w:val="28"/>
        </w:rPr>
        <w:t>基金，连续多年参与“1份早餐”项目，为云南怒江平安</w:t>
      </w:r>
      <w:proofErr w:type="gramStart"/>
      <w:r w:rsidRPr="007A5E0D">
        <w:rPr>
          <w:rFonts w:ascii="黑体" w:eastAsia="黑体" w:hAnsi="黑体" w:hint="eastAsia"/>
          <w:sz w:val="28"/>
        </w:rPr>
        <w:t>寨添富</w:t>
      </w:r>
      <w:proofErr w:type="gramEnd"/>
      <w:r w:rsidRPr="007A5E0D">
        <w:rPr>
          <w:rFonts w:ascii="黑体" w:eastAsia="黑体" w:hAnsi="黑体" w:hint="eastAsia"/>
          <w:sz w:val="28"/>
        </w:rPr>
        <w:t>小学</w:t>
      </w:r>
      <w:proofErr w:type="gramStart"/>
      <w:r w:rsidRPr="007A5E0D">
        <w:rPr>
          <w:rFonts w:ascii="黑体" w:eastAsia="黑体" w:hAnsi="黑体" w:hint="eastAsia"/>
          <w:sz w:val="28"/>
        </w:rPr>
        <w:t>以及旧乃山</w:t>
      </w:r>
      <w:proofErr w:type="gramEnd"/>
      <w:r w:rsidRPr="007A5E0D">
        <w:rPr>
          <w:rFonts w:ascii="黑体" w:eastAsia="黑体" w:hAnsi="黑体" w:hint="eastAsia"/>
          <w:sz w:val="28"/>
        </w:rPr>
        <w:t>完小的师生捐赠在校期间的早餐，以解决两所</w:t>
      </w:r>
      <w:r w:rsidR="00AD253F">
        <w:rPr>
          <w:rFonts w:ascii="黑体" w:eastAsia="黑体" w:hAnsi="黑体" w:hint="eastAsia"/>
          <w:sz w:val="28"/>
        </w:rPr>
        <w:t>学校学生长期没有吃早餐、发育不良及上课注意力不集中等问题。截止至</w:t>
      </w:r>
      <w:r w:rsidR="006339B5">
        <w:rPr>
          <w:rFonts w:ascii="黑体" w:eastAsia="黑体" w:hAnsi="黑体" w:hint="eastAsia"/>
          <w:sz w:val="28"/>
        </w:rPr>
        <w:t>2022年年末，</w:t>
      </w:r>
      <w:r w:rsidR="00AD253F">
        <w:rPr>
          <w:rFonts w:ascii="黑体" w:eastAsia="黑体" w:hAnsi="黑体" w:hint="eastAsia"/>
          <w:sz w:val="28"/>
        </w:rPr>
        <w:t>已</w:t>
      </w:r>
      <w:r w:rsidRPr="007A5E0D">
        <w:rPr>
          <w:rFonts w:ascii="黑体" w:eastAsia="黑体" w:hAnsi="黑体" w:hint="eastAsia"/>
          <w:sz w:val="28"/>
        </w:rPr>
        <w:t>捐助超1</w:t>
      </w:r>
      <w:r w:rsidR="00785124">
        <w:rPr>
          <w:rFonts w:ascii="黑体" w:eastAsia="黑体" w:hAnsi="黑体"/>
          <w:sz w:val="28"/>
        </w:rPr>
        <w:t>81</w:t>
      </w:r>
      <w:r w:rsidRPr="007A5E0D">
        <w:rPr>
          <w:rFonts w:ascii="黑体" w:eastAsia="黑体" w:hAnsi="黑体" w:hint="eastAsia"/>
          <w:sz w:val="28"/>
        </w:rPr>
        <w:t>万元人民币，惠及</w:t>
      </w:r>
      <w:proofErr w:type="gramStart"/>
      <w:r w:rsidRPr="007A5E0D">
        <w:rPr>
          <w:rFonts w:ascii="黑体" w:eastAsia="黑体" w:hAnsi="黑体" w:hint="eastAsia"/>
          <w:sz w:val="28"/>
        </w:rPr>
        <w:t>师生超</w:t>
      </w:r>
      <w:proofErr w:type="gramEnd"/>
      <w:r w:rsidR="00785124">
        <w:rPr>
          <w:rFonts w:ascii="黑体" w:eastAsia="黑体" w:hAnsi="黑体"/>
          <w:sz w:val="28"/>
        </w:rPr>
        <w:t>50</w:t>
      </w:r>
      <w:r w:rsidRPr="007A5E0D">
        <w:rPr>
          <w:rFonts w:ascii="黑体" w:eastAsia="黑体" w:hAnsi="黑体" w:hint="eastAsia"/>
          <w:sz w:val="28"/>
        </w:rPr>
        <w:t>00人</w:t>
      </w:r>
      <w:r w:rsidR="00AD253F">
        <w:rPr>
          <w:rFonts w:ascii="黑体" w:eastAsia="黑体" w:hAnsi="黑体" w:hint="eastAsia"/>
          <w:sz w:val="28"/>
        </w:rPr>
        <w:t>。</w:t>
      </w:r>
    </w:p>
    <w:p w:rsidR="002B7182" w:rsidRPr="007A5E0D" w:rsidRDefault="001356F7" w:rsidP="00B4533D">
      <w:pPr>
        <w:spacing w:beforeLines="50" w:before="120" w:after="50" w:line="360" w:lineRule="auto"/>
        <w:ind w:leftChars="200" w:left="480" w:right="14" w:firstLineChars="200" w:firstLine="560"/>
        <w:jc w:val="left"/>
        <w:rPr>
          <w:rFonts w:ascii="黑体" w:eastAsia="黑体" w:hAnsi="黑体"/>
          <w:sz w:val="28"/>
        </w:rPr>
      </w:pPr>
      <w:r w:rsidRPr="007A5E0D">
        <w:rPr>
          <w:rFonts w:ascii="黑体" w:eastAsia="黑体" w:hAnsi="黑体" w:hint="eastAsia"/>
          <w:noProof/>
          <w:sz w:val="28"/>
        </w:rPr>
        <w:t>2、</w:t>
      </w:r>
      <w:r w:rsidR="0097620A" w:rsidRPr="007A5E0D">
        <w:rPr>
          <w:rFonts w:ascii="黑体" w:eastAsia="黑体" w:hAnsi="黑体" w:hint="eastAsia"/>
          <w:noProof/>
          <w:sz w:val="28"/>
        </w:rPr>
        <w:t>“宋庆龄</w:t>
      </w:r>
      <w:r w:rsidRPr="007A5E0D">
        <w:rPr>
          <w:rFonts w:ascii="黑体" w:eastAsia="黑体" w:hAnsi="黑体" w:hint="eastAsia"/>
          <w:sz w:val="28"/>
        </w:rPr>
        <w:t>爱心书库</w:t>
      </w:r>
      <w:r w:rsidR="0097620A" w:rsidRPr="007A5E0D">
        <w:rPr>
          <w:rFonts w:ascii="黑体" w:eastAsia="黑体" w:hAnsi="黑体" w:hint="eastAsia"/>
          <w:sz w:val="28"/>
        </w:rPr>
        <w:t>”公益项目</w:t>
      </w:r>
    </w:p>
    <w:p w:rsidR="002B7182" w:rsidRPr="007A5E0D" w:rsidRDefault="00984B4A" w:rsidP="00B4533D">
      <w:pPr>
        <w:spacing w:beforeLines="50" w:before="120" w:after="3" w:line="360" w:lineRule="auto"/>
        <w:ind w:leftChars="200" w:left="480" w:right="14" w:firstLineChars="200" w:firstLine="560"/>
        <w:jc w:val="left"/>
        <w:rPr>
          <w:rFonts w:ascii="黑体" w:eastAsia="黑体" w:hAnsi="黑体"/>
          <w:sz w:val="28"/>
        </w:rPr>
      </w:pPr>
      <w:r w:rsidRPr="007A5E0D">
        <w:rPr>
          <w:rFonts w:ascii="黑体" w:eastAsia="黑体" w:hAnsi="黑体" w:hint="eastAsia"/>
          <w:sz w:val="28"/>
        </w:rPr>
        <w:t>公司于</w:t>
      </w:r>
      <w:r w:rsidRPr="007A5E0D">
        <w:rPr>
          <w:rFonts w:ascii="黑体" w:eastAsia="黑体" w:hAnsi="黑体"/>
          <w:sz w:val="28"/>
        </w:rPr>
        <w:t>2016年与上海宋庆龄基金会达成合作，并在13家公司业务所在城市的打工子弟学校落地“宋庆龄爱心书库”项目。该项目在传授好书的同时，协助提升受助学校的书籍借阅和管理制度；激发学生爱读书、读好书的良好阅读习惯</w:t>
      </w:r>
      <w:r w:rsidR="006339B5">
        <w:rPr>
          <w:rFonts w:ascii="黑体" w:eastAsia="黑体" w:hAnsi="黑体" w:hint="eastAsia"/>
          <w:sz w:val="28"/>
        </w:rPr>
        <w:t>。截止至2022年年末，</w:t>
      </w:r>
      <w:r w:rsidRPr="007A5E0D">
        <w:rPr>
          <w:rFonts w:ascii="黑体" w:eastAsia="黑体" w:hAnsi="黑体"/>
          <w:sz w:val="28"/>
        </w:rPr>
        <w:t>已搭建了64个书架，累计捐助17600本图书。</w:t>
      </w:r>
    </w:p>
    <w:p w:rsidR="009F0BB5" w:rsidRPr="007A5E0D" w:rsidRDefault="00C636D0" w:rsidP="00B4533D">
      <w:pPr>
        <w:spacing w:beforeLines="50" w:before="120" w:after="0" w:line="360" w:lineRule="auto"/>
        <w:ind w:leftChars="200" w:left="480" w:right="266" w:firstLineChars="200" w:firstLine="560"/>
        <w:jc w:val="left"/>
        <w:rPr>
          <w:rFonts w:ascii="黑体" w:eastAsia="黑体" w:hAnsi="黑体"/>
          <w:sz w:val="28"/>
        </w:rPr>
      </w:pPr>
      <w:r>
        <w:rPr>
          <w:rFonts w:ascii="黑体" w:eastAsia="黑体" w:hAnsi="黑体"/>
          <w:sz w:val="28"/>
        </w:rPr>
        <w:lastRenderedPageBreak/>
        <w:t>3</w:t>
      </w:r>
      <w:r w:rsidR="009F0BB5" w:rsidRPr="007A5E0D">
        <w:rPr>
          <w:rFonts w:ascii="黑体" w:eastAsia="黑体" w:hAnsi="黑体" w:hint="eastAsia"/>
          <w:sz w:val="28"/>
        </w:rPr>
        <w:t>、</w:t>
      </w:r>
      <w:r w:rsidR="009F0BB5" w:rsidRPr="007A5E0D">
        <w:rPr>
          <w:rFonts w:ascii="黑体" w:eastAsia="黑体" w:hAnsi="黑体"/>
          <w:sz w:val="28"/>
        </w:rPr>
        <w:t>中国居民退休准备指数</w:t>
      </w:r>
      <w:r w:rsidR="009F0BB5" w:rsidRPr="007A5E0D">
        <w:rPr>
          <w:rFonts w:ascii="黑体" w:eastAsia="黑体" w:hAnsi="黑体" w:hint="eastAsia"/>
          <w:sz w:val="28"/>
        </w:rPr>
        <w:t>调研报告</w:t>
      </w:r>
    </w:p>
    <w:p w:rsidR="0088112D" w:rsidRDefault="00AC4A58" w:rsidP="00B4533D">
      <w:pPr>
        <w:spacing w:beforeLines="50" w:before="120" w:after="0" w:line="360" w:lineRule="auto"/>
        <w:ind w:leftChars="200" w:left="480" w:right="266" w:firstLineChars="200" w:firstLine="560"/>
        <w:jc w:val="left"/>
        <w:rPr>
          <w:rFonts w:ascii="黑体" w:eastAsia="黑体" w:hAnsi="黑体"/>
          <w:sz w:val="28"/>
        </w:rPr>
      </w:pPr>
      <w:r w:rsidRPr="00AC4A58">
        <w:rPr>
          <w:rFonts w:ascii="黑体" w:eastAsia="黑体" w:hAnsi="黑体" w:hint="eastAsia"/>
          <w:sz w:val="28"/>
        </w:rPr>
        <w:t>同方全球人寿致力于成为养老服务的探索者，</w:t>
      </w:r>
      <w:r>
        <w:rPr>
          <w:rFonts w:ascii="黑体" w:eastAsia="黑体" w:hAnsi="黑体" w:hint="eastAsia"/>
          <w:sz w:val="28"/>
        </w:rPr>
        <w:t>2</w:t>
      </w:r>
      <w:r>
        <w:rPr>
          <w:rFonts w:ascii="黑体" w:eastAsia="黑体" w:hAnsi="黑体"/>
          <w:sz w:val="28"/>
        </w:rPr>
        <w:t>022</w:t>
      </w:r>
      <w:r>
        <w:rPr>
          <w:rFonts w:ascii="黑体" w:eastAsia="黑体" w:hAnsi="黑体" w:hint="eastAsia"/>
          <w:sz w:val="28"/>
        </w:rPr>
        <w:t>年</w:t>
      </w:r>
      <w:r w:rsidRPr="00AC4A58">
        <w:rPr>
          <w:rFonts w:ascii="黑体" w:eastAsia="黑体" w:hAnsi="黑体" w:hint="eastAsia"/>
          <w:sz w:val="28"/>
        </w:rPr>
        <w:t>携手清华经管学院共同开展中国居民退休准备指数研究</w:t>
      </w:r>
      <w:r>
        <w:rPr>
          <w:rFonts w:ascii="黑体" w:eastAsia="黑体" w:hAnsi="黑体" w:hint="eastAsia"/>
          <w:sz w:val="28"/>
        </w:rPr>
        <w:t>并</w:t>
      </w:r>
      <w:r w:rsidR="0003227B" w:rsidRPr="007A5E0D">
        <w:rPr>
          <w:rFonts w:ascii="黑体" w:eastAsia="黑体" w:hAnsi="黑体"/>
          <w:sz w:val="28"/>
        </w:rPr>
        <w:t>对中国居民退休准备意识、认知程度、规划能力以及准备方式等进行调研。</w:t>
      </w:r>
      <w:r>
        <w:rPr>
          <w:rFonts w:ascii="黑体" w:eastAsia="黑体" w:hAnsi="黑体" w:hint="eastAsia"/>
          <w:sz w:val="28"/>
        </w:rPr>
        <w:t>目前，已</w:t>
      </w:r>
      <w:r w:rsidR="0003227B" w:rsidRPr="007A5E0D">
        <w:rPr>
          <w:rFonts w:ascii="黑体" w:eastAsia="黑体" w:hAnsi="黑体" w:hint="eastAsia"/>
          <w:sz w:val="28"/>
        </w:rPr>
        <w:t>连续</w:t>
      </w:r>
      <w:r w:rsidR="003659BD">
        <w:rPr>
          <w:rFonts w:ascii="黑体" w:eastAsia="黑体" w:hAnsi="黑体"/>
          <w:sz w:val="28"/>
        </w:rPr>
        <w:t>10</w:t>
      </w:r>
      <w:r w:rsidR="0003227B" w:rsidRPr="007A5E0D">
        <w:rPr>
          <w:rFonts w:ascii="黑体" w:eastAsia="黑体" w:hAnsi="黑体" w:hint="eastAsia"/>
          <w:sz w:val="28"/>
        </w:rPr>
        <w:t>年</w:t>
      </w:r>
      <w:r w:rsidR="0003227B" w:rsidRPr="007A5E0D">
        <w:rPr>
          <w:rFonts w:ascii="黑体" w:eastAsia="黑体" w:hAnsi="黑体"/>
          <w:sz w:val="28"/>
        </w:rPr>
        <w:t>联手清华大学经管学院中国保险与风险管理研究中心发布《中国居民退休准备指数调研报告》</w:t>
      </w:r>
      <w:r w:rsidR="0003227B" w:rsidRPr="007A5E0D">
        <w:rPr>
          <w:rFonts w:ascii="黑体" w:eastAsia="黑体" w:hAnsi="黑体" w:hint="eastAsia"/>
          <w:sz w:val="28"/>
        </w:rPr>
        <w:t>，并通过线上、线下等多形式召开调研报告发布会，</w:t>
      </w:r>
      <w:r w:rsidR="00BF5722" w:rsidRPr="007A5E0D">
        <w:rPr>
          <w:rFonts w:ascii="黑体" w:eastAsia="黑体" w:hAnsi="黑体" w:hint="eastAsia"/>
          <w:sz w:val="28"/>
        </w:rPr>
        <w:t>邀请政、学、</w:t>
      </w:r>
      <w:proofErr w:type="gramStart"/>
      <w:r w:rsidR="00BF5722" w:rsidRPr="007A5E0D">
        <w:rPr>
          <w:rFonts w:ascii="黑体" w:eastAsia="黑体" w:hAnsi="黑体" w:hint="eastAsia"/>
          <w:sz w:val="28"/>
        </w:rPr>
        <w:t>商界各界</w:t>
      </w:r>
      <w:proofErr w:type="gramEnd"/>
      <w:r w:rsidR="00BF5722" w:rsidRPr="007A5E0D">
        <w:rPr>
          <w:rFonts w:ascii="黑体" w:eastAsia="黑体" w:hAnsi="黑体" w:hint="eastAsia"/>
          <w:sz w:val="28"/>
        </w:rPr>
        <w:t>权威代表</w:t>
      </w:r>
      <w:r w:rsidR="0003227B" w:rsidRPr="007A5E0D">
        <w:rPr>
          <w:rFonts w:ascii="黑体" w:eastAsia="黑体" w:hAnsi="黑体" w:hint="eastAsia"/>
          <w:sz w:val="28"/>
        </w:rPr>
        <w:t>解读当下养老热点政策，</w:t>
      </w:r>
      <w:proofErr w:type="gramStart"/>
      <w:r w:rsidR="0003227B" w:rsidRPr="007A5E0D">
        <w:rPr>
          <w:rFonts w:ascii="黑体" w:eastAsia="黑体" w:hAnsi="黑体" w:hint="eastAsia"/>
          <w:sz w:val="28"/>
        </w:rPr>
        <w:t>且针对</w:t>
      </w:r>
      <w:proofErr w:type="gramEnd"/>
      <w:r w:rsidR="0003227B" w:rsidRPr="007A5E0D">
        <w:rPr>
          <w:rFonts w:ascii="黑体" w:eastAsia="黑体" w:hAnsi="黑体" w:hint="eastAsia"/>
          <w:sz w:val="28"/>
        </w:rPr>
        <w:t>当下中国居民在退休准备的现状和问题，共同探讨解决养老之难的合理模式。</w:t>
      </w:r>
    </w:p>
    <w:p w:rsidR="0003227B" w:rsidRPr="007A5E0D" w:rsidRDefault="00796E91" w:rsidP="00B4533D">
      <w:pPr>
        <w:spacing w:beforeLines="50" w:before="120" w:after="0" w:line="360" w:lineRule="auto"/>
        <w:ind w:leftChars="200" w:left="480" w:right="266" w:firstLineChars="200" w:firstLine="560"/>
        <w:jc w:val="left"/>
        <w:rPr>
          <w:rFonts w:ascii="黑体" w:eastAsia="黑体" w:hAnsi="黑体"/>
          <w:sz w:val="28"/>
        </w:rPr>
      </w:pPr>
      <w:r>
        <w:rPr>
          <w:rFonts w:ascii="黑体" w:eastAsia="黑体" w:hAnsi="黑体" w:hint="eastAsia"/>
          <w:sz w:val="28"/>
        </w:rPr>
        <w:t>根据</w:t>
      </w:r>
      <w:r w:rsidRPr="007A5E0D">
        <w:rPr>
          <w:rFonts w:ascii="黑体" w:eastAsia="黑体" w:hAnsi="黑体"/>
          <w:sz w:val="28"/>
        </w:rPr>
        <w:t>《</w:t>
      </w:r>
      <w:r>
        <w:rPr>
          <w:rFonts w:ascii="黑体" w:eastAsia="黑体" w:hAnsi="黑体" w:hint="eastAsia"/>
          <w:sz w:val="28"/>
        </w:rPr>
        <w:t>2022</w:t>
      </w:r>
      <w:r w:rsidRPr="007A5E0D">
        <w:rPr>
          <w:rFonts w:ascii="黑体" w:eastAsia="黑体" w:hAnsi="黑体"/>
          <w:sz w:val="28"/>
        </w:rPr>
        <w:t>中国居民退休准备指数调研报告》</w:t>
      </w:r>
      <w:r>
        <w:rPr>
          <w:rFonts w:ascii="黑体" w:eastAsia="黑体" w:hAnsi="黑体" w:hint="eastAsia"/>
          <w:sz w:val="28"/>
        </w:rPr>
        <w:t>，</w:t>
      </w:r>
      <w:r w:rsidR="00305223" w:rsidRPr="00305223">
        <w:rPr>
          <w:rFonts w:ascii="黑体" w:eastAsia="黑体" w:hAnsi="黑体"/>
          <w:sz w:val="28"/>
        </w:rPr>
        <w:t>2022年中国居民的退休生活</w:t>
      </w:r>
      <w:proofErr w:type="gramStart"/>
      <w:r w:rsidR="00305223" w:rsidRPr="00305223">
        <w:rPr>
          <w:rFonts w:ascii="黑体" w:eastAsia="黑体" w:hAnsi="黑体"/>
          <w:sz w:val="28"/>
        </w:rPr>
        <w:t>愿景较为</w:t>
      </w:r>
      <w:proofErr w:type="gramEnd"/>
      <w:r w:rsidR="00305223" w:rsidRPr="00305223">
        <w:rPr>
          <w:rFonts w:ascii="黑体" w:eastAsia="黑体" w:hAnsi="黑体"/>
          <w:sz w:val="28"/>
        </w:rPr>
        <w:t>保守</w:t>
      </w:r>
      <w:r w:rsidR="00305223">
        <w:rPr>
          <w:rFonts w:ascii="黑体" w:eastAsia="黑体" w:hAnsi="黑体" w:hint="eastAsia"/>
          <w:sz w:val="28"/>
        </w:rPr>
        <w:t>，其</w:t>
      </w:r>
      <w:r w:rsidR="00C83175" w:rsidRPr="00C83175">
        <w:rPr>
          <w:rFonts w:ascii="黑体" w:eastAsia="黑体" w:hAnsi="黑体"/>
          <w:sz w:val="28"/>
        </w:rPr>
        <w:t>退休准备指数为5.7</w:t>
      </w:r>
      <w:r w:rsidR="00C83175">
        <w:rPr>
          <w:rFonts w:ascii="黑体" w:eastAsia="黑体" w:hAnsi="黑体" w:hint="eastAsia"/>
          <w:sz w:val="28"/>
        </w:rPr>
        <w:t>，</w:t>
      </w:r>
      <w:r w:rsidRPr="008321B2">
        <w:rPr>
          <w:rFonts w:ascii="黑体" w:eastAsia="黑体" w:hAnsi="黑体" w:hint="eastAsia"/>
          <w:sz w:val="28"/>
        </w:rPr>
        <w:t>反映了中国居民退休准备情况的平均水平。该指数明显低于2021年计算结果，其主要原因来源于报告调研样本差异。本次调研样本的收入与受教育水平总体低于往年，更接近中国居民整体水平。</w:t>
      </w:r>
    </w:p>
    <w:p w:rsidR="009F0BB5" w:rsidRPr="007A5E0D" w:rsidRDefault="009F0BB5" w:rsidP="00B4533D">
      <w:pPr>
        <w:spacing w:beforeLines="50" w:before="120" w:after="0" w:line="360" w:lineRule="auto"/>
        <w:ind w:leftChars="200" w:left="480" w:right="266" w:firstLineChars="200" w:firstLine="560"/>
        <w:jc w:val="left"/>
        <w:rPr>
          <w:rFonts w:ascii="黑体" w:eastAsia="黑体" w:hAnsi="黑体"/>
          <w:sz w:val="28"/>
        </w:rPr>
      </w:pPr>
    </w:p>
    <w:p w:rsidR="00932C6E" w:rsidRPr="00932C6E" w:rsidRDefault="00932C6E" w:rsidP="00B4533D">
      <w:pPr>
        <w:spacing w:beforeLines="50" w:before="120" w:after="0" w:line="360" w:lineRule="auto"/>
        <w:ind w:leftChars="100" w:left="240" w:right="266" w:firstLineChars="100" w:firstLine="281"/>
        <w:jc w:val="left"/>
        <w:rPr>
          <w:rFonts w:ascii="黑体" w:eastAsia="黑体" w:hAnsi="黑体"/>
          <w:b/>
          <w:color w:val="000000" w:themeColor="text1"/>
          <w:sz w:val="28"/>
        </w:rPr>
      </w:pPr>
      <w:r w:rsidRPr="00932C6E">
        <w:rPr>
          <w:rFonts w:ascii="黑体" w:eastAsia="黑体" w:hAnsi="黑体" w:hint="eastAsia"/>
          <w:b/>
          <w:sz w:val="28"/>
        </w:rPr>
        <w:t>九、消费者权益保护及纠纷化解</w:t>
      </w:r>
    </w:p>
    <w:p w:rsidR="00932C6E" w:rsidRPr="008926E3" w:rsidRDefault="00932C6E" w:rsidP="00B4533D">
      <w:pPr>
        <w:spacing w:beforeLines="50" w:before="120" w:after="0" w:line="360" w:lineRule="auto"/>
        <w:ind w:left="0" w:right="84" w:firstLineChars="200" w:firstLine="560"/>
        <w:rPr>
          <w:rFonts w:ascii="黑体" w:eastAsia="黑体" w:hAnsi="黑体"/>
          <w:sz w:val="28"/>
        </w:rPr>
      </w:pPr>
      <w:r w:rsidRPr="008926E3">
        <w:rPr>
          <w:rFonts w:ascii="黑体" w:eastAsia="黑体" w:hAnsi="黑体" w:hint="eastAsia"/>
          <w:sz w:val="28"/>
        </w:rPr>
        <w:t>同方全球人寿充分认识到保护消费者权益是贯彻落实“以人民为中心”发展思想的集中体现，明确将消费者权益保护纳入公司长期发展战略，融入企业经营发展战略和企业文化</w:t>
      </w:r>
      <w:r w:rsidR="00D72731">
        <w:rPr>
          <w:rFonts w:ascii="黑体" w:eastAsia="黑体" w:hAnsi="黑体" w:hint="eastAsia"/>
          <w:sz w:val="28"/>
        </w:rPr>
        <w:t>建</w:t>
      </w:r>
      <w:r w:rsidRPr="008926E3">
        <w:rPr>
          <w:rFonts w:ascii="黑体" w:eastAsia="黑体" w:hAnsi="黑体" w:hint="eastAsia"/>
          <w:sz w:val="28"/>
        </w:rPr>
        <w:t>设。</w:t>
      </w:r>
      <w:r w:rsidR="00C411DB">
        <w:rPr>
          <w:rFonts w:ascii="黑体" w:eastAsia="黑体" w:hAnsi="黑体" w:hint="eastAsia"/>
          <w:sz w:val="28"/>
        </w:rPr>
        <w:t>公司</w:t>
      </w:r>
      <w:r w:rsidRPr="008926E3">
        <w:rPr>
          <w:rFonts w:ascii="黑体" w:eastAsia="黑体" w:hAnsi="黑体" w:hint="eastAsia"/>
          <w:sz w:val="28"/>
        </w:rPr>
        <w:t>秉持“以客为先、消保同行”</w:t>
      </w:r>
      <w:proofErr w:type="gramStart"/>
      <w:r w:rsidRPr="008926E3">
        <w:rPr>
          <w:rFonts w:ascii="黑体" w:eastAsia="黑体" w:hAnsi="黑体" w:hint="eastAsia"/>
          <w:sz w:val="28"/>
        </w:rPr>
        <w:t>的消保工作</w:t>
      </w:r>
      <w:proofErr w:type="gramEnd"/>
      <w:r w:rsidRPr="008926E3">
        <w:rPr>
          <w:rFonts w:ascii="黑体" w:eastAsia="黑体" w:hAnsi="黑体" w:hint="eastAsia"/>
          <w:sz w:val="28"/>
        </w:rPr>
        <w:t>原则和价值观理念，自上而下搭建了横纵联动、协同发展的公司</w:t>
      </w:r>
      <w:proofErr w:type="gramStart"/>
      <w:r w:rsidRPr="008926E3">
        <w:rPr>
          <w:rFonts w:ascii="黑体" w:eastAsia="黑体" w:hAnsi="黑体" w:hint="eastAsia"/>
          <w:sz w:val="28"/>
        </w:rPr>
        <w:t>消保组织</w:t>
      </w:r>
      <w:proofErr w:type="gramEnd"/>
      <w:r w:rsidRPr="008926E3">
        <w:rPr>
          <w:rFonts w:ascii="黑体" w:eastAsia="黑体" w:hAnsi="黑体" w:hint="eastAsia"/>
          <w:sz w:val="28"/>
        </w:rPr>
        <w:t>架构，并持续</w:t>
      </w:r>
      <w:proofErr w:type="gramStart"/>
      <w:r w:rsidRPr="008926E3">
        <w:rPr>
          <w:rFonts w:ascii="黑体" w:eastAsia="黑体" w:hAnsi="黑体" w:hint="eastAsia"/>
          <w:sz w:val="28"/>
        </w:rPr>
        <w:t>优化消保工作</w:t>
      </w:r>
      <w:proofErr w:type="gramEnd"/>
      <w:r w:rsidRPr="008926E3">
        <w:rPr>
          <w:rFonts w:ascii="黑体" w:eastAsia="黑体" w:hAnsi="黑体" w:hint="eastAsia"/>
          <w:sz w:val="28"/>
        </w:rPr>
        <w:t>管理模式、</w:t>
      </w:r>
      <w:proofErr w:type="gramStart"/>
      <w:r w:rsidRPr="008926E3">
        <w:rPr>
          <w:rFonts w:ascii="黑体" w:eastAsia="黑体" w:hAnsi="黑体" w:hint="eastAsia"/>
          <w:sz w:val="28"/>
        </w:rPr>
        <w:t>强化消保工作</w:t>
      </w:r>
      <w:proofErr w:type="gramEnd"/>
      <w:r w:rsidRPr="008926E3">
        <w:rPr>
          <w:rFonts w:ascii="黑体" w:eastAsia="黑体" w:hAnsi="黑体" w:hint="eastAsia"/>
          <w:sz w:val="28"/>
        </w:rPr>
        <w:t>决策执行和监督机制，扎实推动将消</w:t>
      </w:r>
      <w:r w:rsidRPr="008926E3">
        <w:rPr>
          <w:rFonts w:ascii="黑体" w:eastAsia="黑体" w:hAnsi="黑体" w:hint="eastAsia"/>
          <w:sz w:val="28"/>
        </w:rPr>
        <w:lastRenderedPageBreak/>
        <w:t>费者权益保护纳入公司经营管理全流程，努力为消费者提供公平、优质、透明、可靠的产品和服务。</w:t>
      </w:r>
    </w:p>
    <w:p w:rsidR="00932C6E" w:rsidRPr="008926E3" w:rsidRDefault="00C411DB" w:rsidP="00B4533D">
      <w:pPr>
        <w:spacing w:beforeLines="50" w:before="120" w:after="0" w:line="360" w:lineRule="auto"/>
        <w:ind w:left="0" w:right="84" w:firstLineChars="200" w:firstLine="560"/>
        <w:rPr>
          <w:rFonts w:ascii="黑体" w:eastAsia="黑体" w:hAnsi="黑体"/>
          <w:sz w:val="28"/>
        </w:rPr>
      </w:pPr>
      <w:r w:rsidRPr="008926E3">
        <w:rPr>
          <w:rFonts w:ascii="黑体" w:eastAsia="黑体" w:hAnsi="黑体" w:hint="eastAsia"/>
          <w:sz w:val="28"/>
        </w:rPr>
        <w:t>同方全球人寿</w:t>
      </w:r>
      <w:r w:rsidR="00932C6E" w:rsidRPr="008926E3">
        <w:rPr>
          <w:rFonts w:ascii="黑体" w:eastAsia="黑体" w:hAnsi="黑体" w:hint="eastAsia"/>
          <w:sz w:val="28"/>
        </w:rPr>
        <w:t>积极</w:t>
      </w:r>
      <w:proofErr w:type="gramStart"/>
      <w:r w:rsidR="00932C6E" w:rsidRPr="008926E3">
        <w:rPr>
          <w:rFonts w:ascii="黑体" w:eastAsia="黑体" w:hAnsi="黑体" w:hint="eastAsia"/>
          <w:sz w:val="28"/>
        </w:rPr>
        <w:t>践行</w:t>
      </w:r>
      <w:proofErr w:type="gramEnd"/>
      <w:r w:rsidR="00932C6E" w:rsidRPr="008926E3">
        <w:rPr>
          <w:rFonts w:ascii="黑体" w:eastAsia="黑体" w:hAnsi="黑体" w:hint="eastAsia"/>
          <w:sz w:val="28"/>
        </w:rPr>
        <w:t>消费者教育宣传的社会责任，坚持将金融知识普及工作作为长期、系统性工作。建立了“常态＋专项”、“线上</w:t>
      </w:r>
      <w:r w:rsidR="00932C6E" w:rsidRPr="008926E3">
        <w:rPr>
          <w:rFonts w:ascii="黑体" w:eastAsia="黑体" w:hAnsi="黑体"/>
          <w:sz w:val="28"/>
        </w:rPr>
        <w:t>+线下”、面向“一老一少一新”不同群体的立体化、多渠道教育宣传体系。通过加大原创教育宣传素材制作、创新教育宣传活动形式、拓展教育宣传渠道，以生动形象、简便易得的方式积极面向社会公众开展消费者权益保护宣传。</w:t>
      </w:r>
    </w:p>
    <w:p w:rsidR="00932C6E" w:rsidRPr="008926E3" w:rsidRDefault="00C411DB" w:rsidP="00B4533D">
      <w:pPr>
        <w:spacing w:beforeLines="50" w:before="120" w:after="0" w:line="360" w:lineRule="auto"/>
        <w:ind w:left="0" w:right="84" w:firstLineChars="200" w:firstLine="560"/>
        <w:rPr>
          <w:rFonts w:ascii="黑体" w:eastAsia="黑体" w:hAnsi="黑体"/>
          <w:sz w:val="28"/>
        </w:rPr>
      </w:pPr>
      <w:r w:rsidRPr="008926E3">
        <w:rPr>
          <w:rFonts w:ascii="黑体" w:eastAsia="黑体" w:hAnsi="黑体" w:hint="eastAsia"/>
          <w:sz w:val="28"/>
        </w:rPr>
        <w:t>同方全球人寿</w:t>
      </w:r>
      <w:r w:rsidR="00932C6E" w:rsidRPr="008926E3">
        <w:rPr>
          <w:rFonts w:ascii="黑体" w:eastAsia="黑体" w:hAnsi="黑体" w:hint="eastAsia"/>
          <w:sz w:val="28"/>
        </w:rPr>
        <w:t>注重畅通金融消费者投诉渠道，发挥全国统一客服热线</w:t>
      </w:r>
      <w:r w:rsidR="00932C6E" w:rsidRPr="008926E3">
        <w:rPr>
          <w:rFonts w:ascii="黑体" w:eastAsia="黑体" w:hAnsi="黑体"/>
          <w:sz w:val="28"/>
        </w:rPr>
        <w:t>956095主通道作用，倾听每一位客户声音，建有“信、访、电、网”等多样化投诉及咨询渠道，积极倡导通过多元调解方式处理疑难、复杂投诉纠纷，并在公司官网、“全球e家”APP、营业场所公开保险消费者投诉维权电话、投诉流程等信息，接受消费者监督，积极、妥善、快速响应和处理相关问题，维护消费者依法求偿权。根据中国银保监会消费者权益保护局关于2022年保险销售投诉情况的通报，涉及</w:t>
      </w:r>
      <w:r>
        <w:rPr>
          <w:rFonts w:ascii="黑体" w:eastAsia="黑体" w:hAnsi="黑体" w:hint="eastAsia"/>
          <w:sz w:val="28"/>
        </w:rPr>
        <w:t>公司</w:t>
      </w:r>
      <w:r w:rsidR="00932C6E" w:rsidRPr="008926E3">
        <w:rPr>
          <w:rFonts w:ascii="黑体" w:eastAsia="黑体" w:hAnsi="黑体"/>
          <w:sz w:val="28"/>
        </w:rPr>
        <w:t>保险消费投诉共223件，同比2021年降低13.9%，消费者反映的问题以销售纠纷和退</w:t>
      </w:r>
      <w:r w:rsidR="00932C6E" w:rsidRPr="008926E3">
        <w:rPr>
          <w:rFonts w:ascii="黑体" w:eastAsia="黑体" w:hAnsi="黑体" w:hint="eastAsia"/>
          <w:sz w:val="28"/>
        </w:rPr>
        <w:t>保纠纷为主，分别为</w:t>
      </w:r>
      <w:r w:rsidR="00932C6E" w:rsidRPr="008926E3">
        <w:rPr>
          <w:rFonts w:ascii="黑体" w:eastAsia="黑体" w:hAnsi="黑体"/>
          <w:sz w:val="28"/>
        </w:rPr>
        <w:t>102件和77件，主要分布湖北、山东、江苏及浙江地区，全年未发生重大突发消费投诉。</w:t>
      </w:r>
    </w:p>
    <w:p w:rsidR="00AD1192" w:rsidRDefault="00AD1192">
      <w:pPr>
        <w:spacing w:after="0" w:line="240" w:lineRule="auto"/>
        <w:ind w:left="0" w:firstLine="0"/>
        <w:jc w:val="left"/>
        <w:rPr>
          <w:rFonts w:ascii="黑体" w:eastAsia="黑体" w:hAnsi="黑体"/>
          <w:b/>
          <w:sz w:val="28"/>
        </w:rPr>
      </w:pPr>
      <w:r>
        <w:rPr>
          <w:rFonts w:ascii="黑体" w:eastAsia="黑体" w:hAnsi="黑体"/>
          <w:b/>
          <w:sz w:val="28"/>
        </w:rPr>
        <w:br w:type="page"/>
      </w:r>
    </w:p>
    <w:p w:rsidR="00A7757A" w:rsidRPr="007A5E0D" w:rsidRDefault="00A7757A" w:rsidP="008321B2">
      <w:pPr>
        <w:spacing w:after="0" w:line="360" w:lineRule="auto"/>
        <w:ind w:left="0" w:firstLine="0"/>
        <w:jc w:val="left"/>
        <w:rPr>
          <w:rFonts w:ascii="黑体" w:eastAsia="黑体" w:hAnsi="黑体"/>
          <w:b/>
          <w:sz w:val="28"/>
        </w:rPr>
      </w:pPr>
      <w:bookmarkStart w:id="0" w:name="_GoBack"/>
      <w:bookmarkEnd w:id="0"/>
      <w:r w:rsidRPr="007A5E0D">
        <w:rPr>
          <w:rFonts w:ascii="黑体" w:eastAsia="黑体" w:hAnsi="黑体" w:hint="eastAsia"/>
          <w:b/>
          <w:sz w:val="28"/>
        </w:rPr>
        <w:lastRenderedPageBreak/>
        <w:t>读者反馈</w:t>
      </w:r>
    </w:p>
    <w:p w:rsidR="00A7757A" w:rsidRPr="007A5E0D" w:rsidRDefault="00A7757A" w:rsidP="00B4533D">
      <w:pPr>
        <w:spacing w:beforeLines="50" w:before="120" w:line="360" w:lineRule="auto"/>
        <w:ind w:leftChars="200" w:left="480" w:right="-58" w:firstLineChars="200" w:firstLine="560"/>
        <w:jc w:val="left"/>
        <w:rPr>
          <w:rFonts w:ascii="黑体" w:eastAsia="黑体" w:hAnsi="黑体"/>
          <w:sz w:val="28"/>
        </w:rPr>
      </w:pPr>
      <w:r w:rsidRPr="007A5E0D">
        <w:rPr>
          <w:rFonts w:ascii="黑体" w:eastAsia="黑体" w:hAnsi="黑体"/>
          <w:sz w:val="28"/>
        </w:rPr>
        <w:t>尊敬的读者</w:t>
      </w:r>
    </w:p>
    <w:p w:rsidR="00A7757A" w:rsidRPr="007A5E0D" w:rsidRDefault="00A7757A" w:rsidP="00B4533D">
      <w:pPr>
        <w:spacing w:beforeLines="50" w:before="120" w:line="360" w:lineRule="auto"/>
        <w:ind w:leftChars="200" w:left="480" w:right="-58" w:firstLineChars="200" w:firstLine="560"/>
        <w:jc w:val="left"/>
        <w:rPr>
          <w:rFonts w:ascii="黑体" w:eastAsia="黑体" w:hAnsi="黑体"/>
          <w:sz w:val="28"/>
        </w:rPr>
      </w:pPr>
      <w:r w:rsidRPr="007A5E0D">
        <w:rPr>
          <w:rFonts w:ascii="黑体" w:eastAsia="黑体" w:hAnsi="黑体"/>
          <w:sz w:val="28"/>
        </w:rPr>
        <w:t>您好！ 感谢您阅读</w:t>
      </w:r>
      <w:r w:rsidRPr="007A5E0D">
        <w:rPr>
          <w:rFonts w:ascii="黑体" w:eastAsia="黑体" w:hAnsi="黑体" w:hint="eastAsia"/>
          <w:sz w:val="28"/>
        </w:rPr>
        <w:t>同方全球</w:t>
      </w:r>
      <w:r w:rsidRPr="007A5E0D">
        <w:rPr>
          <w:rFonts w:ascii="黑体" w:eastAsia="黑体" w:hAnsi="黑体"/>
          <w:sz w:val="28"/>
        </w:rPr>
        <w:t>人寿《202</w:t>
      </w:r>
      <w:r w:rsidR="00BD0ECA">
        <w:rPr>
          <w:rFonts w:ascii="黑体" w:eastAsia="黑体" w:hAnsi="黑体"/>
          <w:sz w:val="28"/>
        </w:rPr>
        <w:t>2</w:t>
      </w:r>
      <w:r w:rsidRPr="007A5E0D">
        <w:rPr>
          <w:rFonts w:ascii="黑体" w:eastAsia="黑体" w:hAnsi="黑体"/>
          <w:sz w:val="28"/>
        </w:rPr>
        <w:t>企业社会责任报告》。我们真诚地邀请您对我们的社会责任工作和此份报告提出反馈意见和建议。您的意见和建议，能够为我们持续提升社会责任管理和实践水平提供重要参考。</w:t>
      </w:r>
    </w:p>
    <w:p w:rsidR="00A7757A" w:rsidRPr="007A5E0D" w:rsidRDefault="00A7757A" w:rsidP="00B4533D">
      <w:pPr>
        <w:spacing w:beforeLines="50" w:before="120" w:line="360" w:lineRule="auto"/>
        <w:ind w:leftChars="200" w:left="480" w:right="-58" w:firstLineChars="200" w:firstLine="560"/>
        <w:jc w:val="left"/>
        <w:rPr>
          <w:rFonts w:ascii="黑体" w:eastAsia="黑体" w:hAnsi="黑体"/>
          <w:sz w:val="28"/>
        </w:rPr>
      </w:pPr>
      <w:r w:rsidRPr="007A5E0D">
        <w:rPr>
          <w:rFonts w:ascii="黑体" w:eastAsia="黑体" w:hAnsi="黑体"/>
          <w:sz w:val="28"/>
        </w:rPr>
        <w:t xml:space="preserve"> 您可以通过以下方式联系我们： </w:t>
      </w:r>
    </w:p>
    <w:p w:rsidR="00306E9B" w:rsidRPr="007A5E0D" w:rsidRDefault="00A7757A" w:rsidP="00B4533D">
      <w:pPr>
        <w:spacing w:beforeLines="50" w:before="120" w:line="360" w:lineRule="auto"/>
        <w:ind w:leftChars="200" w:left="480" w:right="-58" w:firstLineChars="200" w:firstLine="560"/>
        <w:jc w:val="left"/>
        <w:rPr>
          <w:rFonts w:ascii="黑体" w:eastAsia="黑体" w:hAnsi="黑体"/>
          <w:sz w:val="28"/>
        </w:rPr>
      </w:pPr>
      <w:r w:rsidRPr="007A5E0D">
        <w:rPr>
          <w:rFonts w:ascii="黑体" w:eastAsia="黑体" w:hAnsi="黑体"/>
          <w:sz w:val="28"/>
        </w:rPr>
        <w:t>地址：中国（上海）自由贸易试验区世纪大道 1196 号 36整层</w:t>
      </w:r>
    </w:p>
    <w:p w:rsidR="009515D8" w:rsidRPr="007A5E0D" w:rsidRDefault="009515D8" w:rsidP="00B4533D">
      <w:pPr>
        <w:spacing w:beforeLines="50" w:before="120" w:line="360" w:lineRule="auto"/>
        <w:ind w:leftChars="200" w:left="480" w:right="-58" w:firstLineChars="200" w:firstLine="560"/>
        <w:jc w:val="left"/>
        <w:rPr>
          <w:rFonts w:ascii="黑体" w:eastAsia="黑体" w:hAnsi="黑体"/>
          <w:sz w:val="28"/>
        </w:rPr>
      </w:pPr>
      <w:r w:rsidRPr="007A5E0D">
        <w:rPr>
          <w:rFonts w:ascii="黑体" w:eastAsia="黑体" w:hAnsi="黑体" w:hint="eastAsia"/>
          <w:sz w:val="28"/>
        </w:rPr>
        <w:t>电话：</w:t>
      </w:r>
      <w:r w:rsidRPr="007A5E0D">
        <w:rPr>
          <w:rFonts w:ascii="黑体" w:eastAsia="黑体" w:hAnsi="黑体"/>
          <w:sz w:val="28"/>
        </w:rPr>
        <w:t>021-38784868</w:t>
      </w:r>
    </w:p>
    <w:p w:rsidR="00A7757A" w:rsidRPr="007A5E0D" w:rsidRDefault="00A7757A" w:rsidP="00B4533D">
      <w:pPr>
        <w:spacing w:beforeLines="50" w:before="120" w:line="360" w:lineRule="auto"/>
        <w:ind w:leftChars="200" w:left="480" w:right="-58" w:firstLineChars="200" w:firstLine="560"/>
        <w:jc w:val="left"/>
        <w:rPr>
          <w:rFonts w:ascii="黑体" w:eastAsia="黑体" w:hAnsi="黑体"/>
          <w:sz w:val="28"/>
        </w:rPr>
      </w:pPr>
      <w:r w:rsidRPr="007A5E0D">
        <w:rPr>
          <w:rFonts w:ascii="黑体" w:eastAsia="黑体" w:hAnsi="黑体"/>
          <w:sz w:val="28"/>
        </w:rPr>
        <w:t>感谢您对</w:t>
      </w:r>
      <w:r w:rsidRPr="007A5E0D">
        <w:rPr>
          <w:rFonts w:ascii="黑体" w:eastAsia="黑体" w:hAnsi="黑体" w:hint="eastAsia"/>
          <w:sz w:val="28"/>
        </w:rPr>
        <w:t>同方全球</w:t>
      </w:r>
      <w:r w:rsidRPr="007A5E0D">
        <w:rPr>
          <w:rFonts w:ascii="黑体" w:eastAsia="黑体" w:hAnsi="黑体"/>
          <w:sz w:val="28"/>
        </w:rPr>
        <w:t>人寿企业社会责任工作的支持！</w:t>
      </w:r>
    </w:p>
    <w:p w:rsidR="002B7182" w:rsidRPr="007A5E0D" w:rsidRDefault="002B7182" w:rsidP="00B4533D">
      <w:pPr>
        <w:spacing w:beforeLines="50" w:before="120" w:line="360" w:lineRule="auto"/>
        <w:ind w:leftChars="200" w:left="480" w:right="-58" w:firstLineChars="200" w:firstLine="560"/>
        <w:jc w:val="left"/>
        <w:rPr>
          <w:rFonts w:ascii="黑体" w:eastAsia="黑体" w:hAnsi="黑体"/>
          <w:sz w:val="28"/>
        </w:rPr>
      </w:pPr>
    </w:p>
    <w:p w:rsidR="002B7182" w:rsidRPr="007A5E0D" w:rsidRDefault="00DE2015" w:rsidP="00B4533D">
      <w:pPr>
        <w:spacing w:beforeLines="50" w:before="120" w:after="3" w:line="360" w:lineRule="auto"/>
        <w:ind w:leftChars="200" w:left="480" w:right="93" w:firstLineChars="200" w:firstLine="560"/>
        <w:jc w:val="left"/>
        <w:rPr>
          <w:rFonts w:ascii="黑体" w:eastAsia="黑体" w:hAnsi="黑体"/>
          <w:sz w:val="28"/>
        </w:rPr>
      </w:pPr>
      <w:r w:rsidRPr="007A5E0D">
        <w:rPr>
          <w:rFonts w:ascii="黑体" w:eastAsia="黑体" w:hAnsi="黑体" w:hint="eastAsia"/>
          <w:sz w:val="28"/>
        </w:rPr>
        <w:t>同方全球</w:t>
      </w:r>
      <w:r w:rsidRPr="007A5E0D">
        <w:rPr>
          <w:rFonts w:ascii="黑体" w:eastAsia="黑体" w:hAnsi="黑体"/>
          <w:sz w:val="28"/>
        </w:rPr>
        <w:t>人寿</w:t>
      </w:r>
      <w:r w:rsidR="00FC10AD" w:rsidRPr="007A5E0D">
        <w:rPr>
          <w:rFonts w:ascii="黑体" w:eastAsia="黑体" w:hAnsi="黑体"/>
          <w:sz w:val="28"/>
        </w:rPr>
        <w:t>有限公司</w:t>
      </w:r>
    </w:p>
    <w:p w:rsidR="00B34D93" w:rsidRPr="007A5E0D" w:rsidRDefault="00FC10AD" w:rsidP="008321B2">
      <w:pPr>
        <w:spacing w:beforeLines="50" w:before="120" w:after="0" w:line="360" w:lineRule="auto"/>
        <w:ind w:leftChars="200" w:left="480" w:right="115" w:firstLineChars="200" w:firstLine="560"/>
        <w:jc w:val="left"/>
        <w:rPr>
          <w:rFonts w:ascii="黑体" w:eastAsia="黑体" w:hAnsi="黑体"/>
          <w:sz w:val="22"/>
        </w:rPr>
      </w:pPr>
      <w:r w:rsidRPr="007A5E0D">
        <w:rPr>
          <w:rFonts w:ascii="黑体" w:eastAsia="黑体" w:hAnsi="黑体"/>
          <w:sz w:val="28"/>
        </w:rPr>
        <w:t>202</w:t>
      </w:r>
      <w:r w:rsidR="00BD0ECA">
        <w:rPr>
          <w:rFonts w:ascii="黑体" w:eastAsia="黑体" w:hAnsi="黑体"/>
          <w:sz w:val="28"/>
        </w:rPr>
        <w:t>3</w:t>
      </w:r>
      <w:r w:rsidRPr="007A5E0D">
        <w:rPr>
          <w:rFonts w:ascii="黑体" w:eastAsia="黑体" w:hAnsi="黑体"/>
          <w:sz w:val="28"/>
        </w:rPr>
        <w:t>年</w:t>
      </w:r>
      <w:r w:rsidR="00BD0ECA">
        <w:rPr>
          <w:rFonts w:ascii="黑体" w:eastAsia="黑体" w:hAnsi="黑体"/>
          <w:sz w:val="28"/>
        </w:rPr>
        <w:t>4</w:t>
      </w:r>
      <w:r w:rsidRPr="007A5E0D">
        <w:rPr>
          <w:rFonts w:ascii="黑体" w:eastAsia="黑体" w:hAnsi="黑体"/>
          <w:sz w:val="28"/>
        </w:rPr>
        <w:t>月</w:t>
      </w:r>
    </w:p>
    <w:sectPr w:rsidR="00B34D93" w:rsidRPr="007A5E0D" w:rsidSect="00B34D93">
      <w:footerReference w:type="even" r:id="rId8"/>
      <w:footerReference w:type="default" r:id="rId9"/>
      <w:footerReference w:type="first" r:id="rId10"/>
      <w:pgSz w:w="11909" w:h="16848"/>
      <w:pgMar w:top="1289" w:right="1634" w:bottom="1781" w:left="1865" w:header="720" w:footer="1318" w:gutter="0"/>
      <w:pgNumType w:start="1" w:chapStyle="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4E1" w:rsidRDefault="000D14E1">
      <w:pPr>
        <w:spacing w:after="0" w:line="240" w:lineRule="auto"/>
      </w:pPr>
      <w:r>
        <w:separator/>
      </w:r>
    </w:p>
  </w:endnote>
  <w:endnote w:type="continuationSeparator" w:id="0">
    <w:p w:rsidR="000D14E1" w:rsidRDefault="000D1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E1" w:rsidRDefault="000D14E1">
    <w:pPr>
      <w:spacing w:after="0" w:line="259" w:lineRule="auto"/>
      <w:ind w:left="0" w:right="29" w:firstLine="0"/>
      <w:jc w:val="center"/>
    </w:pPr>
    <w:r>
      <w:rPr>
        <w:rFonts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E1" w:rsidRDefault="000D14E1">
    <w:pPr>
      <w:spacing w:after="0" w:line="259" w:lineRule="auto"/>
      <w:ind w:left="0" w:right="29"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4E1" w:rsidRDefault="000D14E1">
    <w:pPr>
      <w:spacing w:after="0" w:line="259" w:lineRule="auto"/>
      <w:ind w:left="0" w:right="29" w:firstLine="0"/>
      <w:jc w:val="center"/>
    </w:pPr>
    <w:r>
      <w:fldChar w:fldCharType="begin"/>
    </w:r>
    <w:r>
      <w:instrText xml:space="preserve"> PAGE   \* MERGEFORMAT </w:instrText>
    </w:r>
    <w:r>
      <w:fldChar w:fldCharType="separate"/>
    </w:r>
    <w:r w:rsidRPr="00B34D93">
      <w:rPr>
        <w:noProof/>
        <w:sz w:val="30"/>
      </w:rPr>
      <w:t>1</w:t>
    </w:r>
    <w:r>
      <w:rPr>
        <w:sz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4E1" w:rsidRDefault="000D14E1">
      <w:pPr>
        <w:spacing w:after="0" w:line="240" w:lineRule="auto"/>
      </w:pPr>
      <w:r>
        <w:separator/>
      </w:r>
    </w:p>
  </w:footnote>
  <w:footnote w:type="continuationSeparator" w:id="0">
    <w:p w:rsidR="000D14E1" w:rsidRDefault="000D1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45pt;height:18.25pt;visibility:visible;mso-wrap-style:square" o:bullet="t">
        <v:imagedata r:id="rId1" o:title=""/>
      </v:shape>
    </w:pict>
  </w:numPicBullet>
  <w:numPicBullet w:numPicBulletId="1">
    <w:pict>
      <v:shape id="_x0000_i1027" type="#_x0000_t75" style="width:22.45pt;height:19.15pt;visibility:visible;mso-wrap-style:square" o:bullet="t">
        <v:imagedata r:id="rId2" o:title=""/>
      </v:shape>
    </w:pict>
  </w:numPicBullet>
  <w:numPicBullet w:numPicBulletId="2">
    <w:pict>
      <v:shape id="_x0000_i1028" type="#_x0000_t75" style="width:25.25pt;height:3.75pt;visibility:visible;mso-wrap-style:square" o:bullet="t">
        <v:imagedata r:id="rId3" o:title=""/>
      </v:shape>
    </w:pict>
  </w:numPicBullet>
  <w:numPicBullet w:numPicBulletId="3">
    <w:pict>
      <v:shape id="_x0000_i1029" type="#_x0000_t75" style="width:22.45pt;height:19.15pt;visibility:visible;mso-wrap-style:square" o:bullet="t">
        <v:imagedata r:id="rId4" o:title=""/>
      </v:shape>
    </w:pict>
  </w:numPicBullet>
  <w:numPicBullet w:numPicBulletId="4">
    <w:pict>
      <v:shape id="_x0000_i1030" type="#_x0000_t75" style="width:22.45pt;height:19.65pt;visibility:visible;mso-wrap-style:square" o:bullet="t">
        <v:imagedata r:id="rId5" o:title=""/>
      </v:shape>
    </w:pict>
  </w:numPicBullet>
  <w:numPicBullet w:numPicBulletId="5">
    <w:pict>
      <v:shape id="_x0000_i1031" type="#_x0000_t75" style="width:22.45pt;height:19.65pt;visibility:visible;mso-wrap-style:square" o:bullet="t">
        <v:imagedata r:id="rId6" o:title=""/>
      </v:shape>
    </w:pict>
  </w:numPicBullet>
  <w:numPicBullet w:numPicBulletId="6">
    <w:pict>
      <v:shape id="_x0000_i1032" type="#_x0000_t75" style="width:32.75pt;height:19.15pt;visibility:visible;mso-wrap-style:square" o:bullet="t">
        <v:imagedata r:id="rId7" o:title=""/>
      </v:shape>
    </w:pict>
  </w:numPicBullet>
  <w:abstractNum w:abstractNumId="0" w15:restartNumberingAfterBreak="0">
    <w:nsid w:val="0768465A"/>
    <w:multiLevelType w:val="hybridMultilevel"/>
    <w:tmpl w:val="7C487374"/>
    <w:lvl w:ilvl="0" w:tplc="8D0A3E2C">
      <w:start w:val="1"/>
      <w:numFmt w:val="bullet"/>
      <w:lvlText w:val=""/>
      <w:lvlPicBulletId w:val="1"/>
      <w:lvlJc w:val="left"/>
      <w:pPr>
        <w:tabs>
          <w:tab w:val="num" w:pos="420"/>
        </w:tabs>
        <w:ind w:left="420" w:firstLine="0"/>
      </w:pPr>
      <w:rPr>
        <w:rFonts w:ascii="Symbol" w:hAnsi="Symbol" w:hint="default"/>
      </w:rPr>
    </w:lvl>
    <w:lvl w:ilvl="1" w:tplc="6A6E85BE">
      <w:start w:val="1"/>
      <w:numFmt w:val="bullet"/>
      <w:lvlText w:val=""/>
      <w:lvlJc w:val="left"/>
      <w:pPr>
        <w:tabs>
          <w:tab w:val="num" w:pos="840"/>
        </w:tabs>
        <w:ind w:left="840" w:firstLine="0"/>
      </w:pPr>
      <w:rPr>
        <w:rFonts w:ascii="Symbol" w:hAnsi="Symbol" w:hint="default"/>
      </w:rPr>
    </w:lvl>
    <w:lvl w:ilvl="2" w:tplc="6DBC2112" w:tentative="1">
      <w:start w:val="1"/>
      <w:numFmt w:val="bullet"/>
      <w:lvlText w:val=""/>
      <w:lvlJc w:val="left"/>
      <w:pPr>
        <w:tabs>
          <w:tab w:val="num" w:pos="1260"/>
        </w:tabs>
        <w:ind w:left="1260" w:firstLine="0"/>
      </w:pPr>
      <w:rPr>
        <w:rFonts w:ascii="Symbol" w:hAnsi="Symbol" w:hint="default"/>
      </w:rPr>
    </w:lvl>
    <w:lvl w:ilvl="3" w:tplc="2318C77C" w:tentative="1">
      <w:start w:val="1"/>
      <w:numFmt w:val="bullet"/>
      <w:lvlText w:val=""/>
      <w:lvlJc w:val="left"/>
      <w:pPr>
        <w:tabs>
          <w:tab w:val="num" w:pos="1680"/>
        </w:tabs>
        <w:ind w:left="1680" w:firstLine="0"/>
      </w:pPr>
      <w:rPr>
        <w:rFonts w:ascii="Symbol" w:hAnsi="Symbol" w:hint="default"/>
      </w:rPr>
    </w:lvl>
    <w:lvl w:ilvl="4" w:tplc="5F8621E8" w:tentative="1">
      <w:start w:val="1"/>
      <w:numFmt w:val="bullet"/>
      <w:lvlText w:val=""/>
      <w:lvlJc w:val="left"/>
      <w:pPr>
        <w:tabs>
          <w:tab w:val="num" w:pos="2100"/>
        </w:tabs>
        <w:ind w:left="2100" w:firstLine="0"/>
      </w:pPr>
      <w:rPr>
        <w:rFonts w:ascii="Symbol" w:hAnsi="Symbol" w:hint="default"/>
      </w:rPr>
    </w:lvl>
    <w:lvl w:ilvl="5" w:tplc="17CAE8FC" w:tentative="1">
      <w:start w:val="1"/>
      <w:numFmt w:val="bullet"/>
      <w:lvlText w:val=""/>
      <w:lvlJc w:val="left"/>
      <w:pPr>
        <w:tabs>
          <w:tab w:val="num" w:pos="2520"/>
        </w:tabs>
        <w:ind w:left="2520" w:firstLine="0"/>
      </w:pPr>
      <w:rPr>
        <w:rFonts w:ascii="Symbol" w:hAnsi="Symbol" w:hint="default"/>
      </w:rPr>
    </w:lvl>
    <w:lvl w:ilvl="6" w:tplc="C9485442" w:tentative="1">
      <w:start w:val="1"/>
      <w:numFmt w:val="bullet"/>
      <w:lvlText w:val=""/>
      <w:lvlJc w:val="left"/>
      <w:pPr>
        <w:tabs>
          <w:tab w:val="num" w:pos="2940"/>
        </w:tabs>
        <w:ind w:left="2940" w:firstLine="0"/>
      </w:pPr>
      <w:rPr>
        <w:rFonts w:ascii="Symbol" w:hAnsi="Symbol" w:hint="default"/>
      </w:rPr>
    </w:lvl>
    <w:lvl w:ilvl="7" w:tplc="CAAA8C3A" w:tentative="1">
      <w:start w:val="1"/>
      <w:numFmt w:val="bullet"/>
      <w:lvlText w:val=""/>
      <w:lvlJc w:val="left"/>
      <w:pPr>
        <w:tabs>
          <w:tab w:val="num" w:pos="3360"/>
        </w:tabs>
        <w:ind w:left="3360" w:firstLine="0"/>
      </w:pPr>
      <w:rPr>
        <w:rFonts w:ascii="Symbol" w:hAnsi="Symbol" w:hint="default"/>
      </w:rPr>
    </w:lvl>
    <w:lvl w:ilvl="8" w:tplc="34B203B6" w:tentative="1">
      <w:start w:val="1"/>
      <w:numFmt w:val="bullet"/>
      <w:lvlText w:val=""/>
      <w:lvlJc w:val="left"/>
      <w:pPr>
        <w:tabs>
          <w:tab w:val="num" w:pos="3780"/>
        </w:tabs>
        <w:ind w:left="3780" w:firstLine="0"/>
      </w:pPr>
      <w:rPr>
        <w:rFonts w:ascii="Symbol" w:hAnsi="Symbol" w:hint="default"/>
      </w:rPr>
    </w:lvl>
  </w:abstractNum>
  <w:abstractNum w:abstractNumId="1" w15:restartNumberingAfterBreak="0">
    <w:nsid w:val="14970BCA"/>
    <w:multiLevelType w:val="hybridMultilevel"/>
    <w:tmpl w:val="0A76BB7A"/>
    <w:lvl w:ilvl="0" w:tplc="E650329C">
      <w:start w:val="4"/>
      <w:numFmt w:val="ideographDigital"/>
      <w:lvlText w:val="%1、"/>
      <w:lvlJc w:val="left"/>
      <w:pPr>
        <w:ind w:left="421"/>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F16E92B8">
      <w:start w:val="1"/>
      <w:numFmt w:val="lowerLetter"/>
      <w:lvlText w:val="%2"/>
      <w:lvlJc w:val="left"/>
      <w:pPr>
        <w:ind w:left="1123"/>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44A4C844">
      <w:start w:val="1"/>
      <w:numFmt w:val="lowerRoman"/>
      <w:lvlText w:val="%3"/>
      <w:lvlJc w:val="left"/>
      <w:pPr>
        <w:ind w:left="1843"/>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83CED47C">
      <w:start w:val="1"/>
      <w:numFmt w:val="decimal"/>
      <w:lvlText w:val="%4"/>
      <w:lvlJc w:val="left"/>
      <w:pPr>
        <w:ind w:left="2563"/>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17A2F9D2">
      <w:start w:val="1"/>
      <w:numFmt w:val="lowerLetter"/>
      <w:lvlText w:val="%5"/>
      <w:lvlJc w:val="left"/>
      <w:pPr>
        <w:ind w:left="3283"/>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9B8E0D82">
      <w:start w:val="1"/>
      <w:numFmt w:val="lowerRoman"/>
      <w:lvlText w:val="%6"/>
      <w:lvlJc w:val="left"/>
      <w:pPr>
        <w:ind w:left="4003"/>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AD24D61E">
      <w:start w:val="1"/>
      <w:numFmt w:val="decimal"/>
      <w:lvlText w:val="%7"/>
      <w:lvlJc w:val="left"/>
      <w:pPr>
        <w:ind w:left="4723"/>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C54A38D8">
      <w:start w:val="1"/>
      <w:numFmt w:val="lowerLetter"/>
      <w:lvlText w:val="%8"/>
      <w:lvlJc w:val="left"/>
      <w:pPr>
        <w:ind w:left="5443"/>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28DAB0BC">
      <w:start w:val="1"/>
      <w:numFmt w:val="lowerRoman"/>
      <w:lvlText w:val="%9"/>
      <w:lvlJc w:val="left"/>
      <w:pPr>
        <w:ind w:left="6163"/>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64B6C30"/>
    <w:multiLevelType w:val="hybridMultilevel"/>
    <w:tmpl w:val="7698260E"/>
    <w:lvl w:ilvl="0" w:tplc="05C8033C">
      <w:start w:val="1"/>
      <w:numFmt w:val="japaneseCounting"/>
      <w:lvlText w:val="%1、"/>
      <w:lvlJc w:val="left"/>
      <w:pPr>
        <w:ind w:left="1300" w:hanging="420"/>
      </w:pPr>
      <w:rPr>
        <w:rFonts w:ascii="微软雅黑" w:eastAsia="微软雅黑" w:hAnsi="微软雅黑" w:cs="微软雅黑"/>
      </w:rPr>
    </w:lvl>
    <w:lvl w:ilvl="1" w:tplc="04090019" w:tentative="1">
      <w:start w:val="1"/>
      <w:numFmt w:val="lowerLetter"/>
      <w:lvlText w:val="%2)"/>
      <w:lvlJc w:val="left"/>
      <w:pPr>
        <w:ind w:left="1720" w:hanging="420"/>
      </w:pPr>
    </w:lvl>
    <w:lvl w:ilvl="2" w:tplc="0409001B" w:tentative="1">
      <w:start w:val="1"/>
      <w:numFmt w:val="lowerRoman"/>
      <w:lvlText w:val="%3."/>
      <w:lvlJc w:val="right"/>
      <w:pPr>
        <w:ind w:left="2140" w:hanging="420"/>
      </w:pPr>
    </w:lvl>
    <w:lvl w:ilvl="3" w:tplc="0409000F" w:tentative="1">
      <w:start w:val="1"/>
      <w:numFmt w:val="decimal"/>
      <w:lvlText w:val="%4."/>
      <w:lvlJc w:val="left"/>
      <w:pPr>
        <w:ind w:left="2560" w:hanging="420"/>
      </w:pPr>
    </w:lvl>
    <w:lvl w:ilvl="4" w:tplc="04090019" w:tentative="1">
      <w:start w:val="1"/>
      <w:numFmt w:val="lowerLetter"/>
      <w:lvlText w:val="%5)"/>
      <w:lvlJc w:val="left"/>
      <w:pPr>
        <w:ind w:left="2980" w:hanging="420"/>
      </w:pPr>
    </w:lvl>
    <w:lvl w:ilvl="5" w:tplc="0409001B" w:tentative="1">
      <w:start w:val="1"/>
      <w:numFmt w:val="lowerRoman"/>
      <w:lvlText w:val="%6."/>
      <w:lvlJc w:val="right"/>
      <w:pPr>
        <w:ind w:left="3400" w:hanging="420"/>
      </w:pPr>
    </w:lvl>
    <w:lvl w:ilvl="6" w:tplc="0409000F" w:tentative="1">
      <w:start w:val="1"/>
      <w:numFmt w:val="decimal"/>
      <w:lvlText w:val="%7."/>
      <w:lvlJc w:val="left"/>
      <w:pPr>
        <w:ind w:left="3820" w:hanging="420"/>
      </w:pPr>
    </w:lvl>
    <w:lvl w:ilvl="7" w:tplc="04090019" w:tentative="1">
      <w:start w:val="1"/>
      <w:numFmt w:val="lowerLetter"/>
      <w:lvlText w:val="%8)"/>
      <w:lvlJc w:val="left"/>
      <w:pPr>
        <w:ind w:left="4240" w:hanging="420"/>
      </w:pPr>
    </w:lvl>
    <w:lvl w:ilvl="8" w:tplc="0409001B" w:tentative="1">
      <w:start w:val="1"/>
      <w:numFmt w:val="lowerRoman"/>
      <w:lvlText w:val="%9."/>
      <w:lvlJc w:val="right"/>
      <w:pPr>
        <w:ind w:left="4660" w:hanging="420"/>
      </w:pPr>
    </w:lvl>
  </w:abstractNum>
  <w:abstractNum w:abstractNumId="3" w15:restartNumberingAfterBreak="0">
    <w:nsid w:val="1B350678"/>
    <w:multiLevelType w:val="hybridMultilevel"/>
    <w:tmpl w:val="ABF8F8BC"/>
    <w:lvl w:ilvl="0" w:tplc="05C8033C">
      <w:start w:val="1"/>
      <w:numFmt w:val="japaneseCounting"/>
      <w:lvlText w:val="%1、"/>
      <w:lvlJc w:val="left"/>
      <w:pPr>
        <w:ind w:left="840" w:hanging="420"/>
      </w:pPr>
      <w:rPr>
        <w:rFonts w:ascii="微软雅黑" w:eastAsia="微软雅黑" w:hAnsi="微软雅黑" w:cs="微软雅黑"/>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BD32D15"/>
    <w:multiLevelType w:val="hybridMultilevel"/>
    <w:tmpl w:val="9AA4360C"/>
    <w:lvl w:ilvl="0" w:tplc="B98CB544">
      <w:start w:val="1"/>
      <w:numFmt w:val="decimal"/>
      <w:lvlText w:val="%1、"/>
      <w:lvlJc w:val="left"/>
      <w:pPr>
        <w:ind w:left="346"/>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1" w:tplc="9D64A600">
      <w:start w:val="1"/>
      <w:numFmt w:val="lowerLetter"/>
      <w:lvlText w:val="%2"/>
      <w:lvlJc w:val="left"/>
      <w:pPr>
        <w:ind w:left="1090"/>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2" w:tplc="C7FCBA4C">
      <w:start w:val="1"/>
      <w:numFmt w:val="lowerRoman"/>
      <w:lvlText w:val="%3"/>
      <w:lvlJc w:val="left"/>
      <w:pPr>
        <w:ind w:left="1810"/>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3" w:tplc="854E9DC4">
      <w:start w:val="1"/>
      <w:numFmt w:val="decimal"/>
      <w:lvlText w:val="%4"/>
      <w:lvlJc w:val="left"/>
      <w:pPr>
        <w:ind w:left="2530"/>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4" w:tplc="D5A83994">
      <w:start w:val="1"/>
      <w:numFmt w:val="lowerLetter"/>
      <w:lvlText w:val="%5"/>
      <w:lvlJc w:val="left"/>
      <w:pPr>
        <w:ind w:left="3250"/>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5" w:tplc="728CD148">
      <w:start w:val="1"/>
      <w:numFmt w:val="lowerRoman"/>
      <w:lvlText w:val="%6"/>
      <w:lvlJc w:val="left"/>
      <w:pPr>
        <w:ind w:left="3970"/>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6" w:tplc="48986596">
      <w:start w:val="1"/>
      <w:numFmt w:val="decimal"/>
      <w:lvlText w:val="%7"/>
      <w:lvlJc w:val="left"/>
      <w:pPr>
        <w:ind w:left="4690"/>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7" w:tplc="9F6A2CE6">
      <w:start w:val="1"/>
      <w:numFmt w:val="lowerLetter"/>
      <w:lvlText w:val="%8"/>
      <w:lvlJc w:val="left"/>
      <w:pPr>
        <w:ind w:left="5410"/>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8" w:tplc="F514AE08">
      <w:start w:val="1"/>
      <w:numFmt w:val="lowerRoman"/>
      <w:lvlText w:val="%9"/>
      <w:lvlJc w:val="left"/>
      <w:pPr>
        <w:ind w:left="6130"/>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abstractNum>
  <w:abstractNum w:abstractNumId="5" w15:restartNumberingAfterBreak="0">
    <w:nsid w:val="2E4264DD"/>
    <w:multiLevelType w:val="hybridMultilevel"/>
    <w:tmpl w:val="E6723D3C"/>
    <w:lvl w:ilvl="0" w:tplc="2C200D2E">
      <w:start w:val="3"/>
      <w:numFmt w:val="ideographDigit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0073036"/>
    <w:multiLevelType w:val="hybridMultilevel"/>
    <w:tmpl w:val="90800BC6"/>
    <w:lvl w:ilvl="0" w:tplc="D7AED672">
      <w:start w:val="3"/>
      <w:numFmt w:val="ideographDigital"/>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7" w15:restartNumberingAfterBreak="0">
    <w:nsid w:val="325A73B6"/>
    <w:multiLevelType w:val="hybridMultilevel"/>
    <w:tmpl w:val="C7DE136A"/>
    <w:lvl w:ilvl="0" w:tplc="2E246596">
      <w:start w:val="3"/>
      <w:numFmt w:val="ideographDigit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3C01C12"/>
    <w:multiLevelType w:val="hybridMultilevel"/>
    <w:tmpl w:val="20769276"/>
    <w:lvl w:ilvl="0" w:tplc="04090001">
      <w:start w:val="1"/>
      <w:numFmt w:val="bullet"/>
      <w:lvlText w:val=""/>
      <w:lvlJc w:val="left"/>
      <w:pPr>
        <w:ind w:left="1380" w:hanging="420"/>
      </w:pPr>
      <w:rPr>
        <w:rFonts w:ascii="Wingdings" w:hAnsi="Wingdings" w:hint="default"/>
      </w:rPr>
    </w:lvl>
    <w:lvl w:ilvl="1" w:tplc="04090003" w:tentative="1">
      <w:start w:val="1"/>
      <w:numFmt w:val="bullet"/>
      <w:lvlText w:val=""/>
      <w:lvlJc w:val="left"/>
      <w:pPr>
        <w:ind w:left="1800" w:hanging="420"/>
      </w:pPr>
      <w:rPr>
        <w:rFonts w:ascii="Wingdings" w:hAnsi="Wingdings" w:hint="default"/>
      </w:rPr>
    </w:lvl>
    <w:lvl w:ilvl="2" w:tplc="04090005"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3" w:tentative="1">
      <w:start w:val="1"/>
      <w:numFmt w:val="bullet"/>
      <w:lvlText w:val=""/>
      <w:lvlJc w:val="left"/>
      <w:pPr>
        <w:ind w:left="3060" w:hanging="420"/>
      </w:pPr>
      <w:rPr>
        <w:rFonts w:ascii="Wingdings" w:hAnsi="Wingdings" w:hint="default"/>
      </w:rPr>
    </w:lvl>
    <w:lvl w:ilvl="5" w:tplc="04090005"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3" w:tentative="1">
      <w:start w:val="1"/>
      <w:numFmt w:val="bullet"/>
      <w:lvlText w:val=""/>
      <w:lvlJc w:val="left"/>
      <w:pPr>
        <w:ind w:left="4320" w:hanging="420"/>
      </w:pPr>
      <w:rPr>
        <w:rFonts w:ascii="Wingdings" w:hAnsi="Wingdings" w:hint="default"/>
      </w:rPr>
    </w:lvl>
    <w:lvl w:ilvl="8" w:tplc="04090005" w:tentative="1">
      <w:start w:val="1"/>
      <w:numFmt w:val="bullet"/>
      <w:lvlText w:val=""/>
      <w:lvlJc w:val="left"/>
      <w:pPr>
        <w:ind w:left="4740" w:hanging="420"/>
      </w:pPr>
      <w:rPr>
        <w:rFonts w:ascii="Wingdings" w:hAnsi="Wingdings" w:hint="default"/>
      </w:rPr>
    </w:lvl>
  </w:abstractNum>
  <w:abstractNum w:abstractNumId="9" w15:restartNumberingAfterBreak="0">
    <w:nsid w:val="36F04DE9"/>
    <w:multiLevelType w:val="hybridMultilevel"/>
    <w:tmpl w:val="660A2B2A"/>
    <w:lvl w:ilvl="0" w:tplc="69880A5C">
      <w:start w:val="1"/>
      <w:numFmt w:val="decimal"/>
      <w:lvlText w:val="%1、"/>
      <w:lvlJc w:val="left"/>
      <w:pPr>
        <w:ind w:left="35"/>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1" w:tplc="B9A43A48">
      <w:start w:val="1"/>
      <w:numFmt w:val="lowerLetter"/>
      <w:lvlText w:val="%2"/>
      <w:lvlJc w:val="left"/>
      <w:pPr>
        <w:ind w:left="157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2" w:tplc="5EEE67F8">
      <w:start w:val="1"/>
      <w:numFmt w:val="lowerRoman"/>
      <w:lvlText w:val="%3"/>
      <w:lvlJc w:val="left"/>
      <w:pPr>
        <w:ind w:left="229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3" w:tplc="21C6152A">
      <w:start w:val="1"/>
      <w:numFmt w:val="decimal"/>
      <w:lvlText w:val="%4"/>
      <w:lvlJc w:val="left"/>
      <w:pPr>
        <w:ind w:left="301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4" w:tplc="389AFD66">
      <w:start w:val="1"/>
      <w:numFmt w:val="lowerLetter"/>
      <w:lvlText w:val="%5"/>
      <w:lvlJc w:val="left"/>
      <w:pPr>
        <w:ind w:left="373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5" w:tplc="F04082B0">
      <w:start w:val="1"/>
      <w:numFmt w:val="lowerRoman"/>
      <w:lvlText w:val="%6"/>
      <w:lvlJc w:val="left"/>
      <w:pPr>
        <w:ind w:left="445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6" w:tplc="01E651F4">
      <w:start w:val="1"/>
      <w:numFmt w:val="decimal"/>
      <w:lvlText w:val="%7"/>
      <w:lvlJc w:val="left"/>
      <w:pPr>
        <w:ind w:left="517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7" w:tplc="90522DA2">
      <w:start w:val="1"/>
      <w:numFmt w:val="lowerLetter"/>
      <w:lvlText w:val="%8"/>
      <w:lvlJc w:val="left"/>
      <w:pPr>
        <w:ind w:left="589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8" w:tplc="0FD6D058">
      <w:start w:val="1"/>
      <w:numFmt w:val="lowerRoman"/>
      <w:lvlText w:val="%9"/>
      <w:lvlJc w:val="left"/>
      <w:pPr>
        <w:ind w:left="661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abstractNum>
  <w:abstractNum w:abstractNumId="10" w15:restartNumberingAfterBreak="0">
    <w:nsid w:val="37922689"/>
    <w:multiLevelType w:val="hybridMultilevel"/>
    <w:tmpl w:val="71D0B17C"/>
    <w:lvl w:ilvl="0" w:tplc="173015C4">
      <w:start w:val="4"/>
      <w:numFmt w:val="decimal"/>
      <w:lvlText w:val="%1、"/>
      <w:lvlJc w:val="left"/>
      <w:pPr>
        <w:ind w:left="1280" w:hanging="36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1" w15:restartNumberingAfterBreak="0">
    <w:nsid w:val="384C7994"/>
    <w:multiLevelType w:val="hybridMultilevel"/>
    <w:tmpl w:val="C3787DE6"/>
    <w:lvl w:ilvl="0" w:tplc="73FC00EC">
      <w:start w:val="7"/>
      <w:numFmt w:val="japaneseCounting"/>
      <w:lvlText w:val="%1、"/>
      <w:lvlJc w:val="left"/>
      <w:pPr>
        <w:ind w:left="1370" w:hanging="450"/>
      </w:pPr>
      <w:rPr>
        <w:rFonts w:hint="default"/>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2" w15:restartNumberingAfterBreak="0">
    <w:nsid w:val="49D6673C"/>
    <w:multiLevelType w:val="hybridMultilevel"/>
    <w:tmpl w:val="4C2A7BC4"/>
    <w:lvl w:ilvl="0" w:tplc="9056C752">
      <w:start w:val="4"/>
      <w:numFmt w:val="ideographDigital"/>
      <w:lvlText w:val="%1、"/>
      <w:lvlJc w:val="left"/>
      <w:pPr>
        <w:ind w:left="419"/>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16A2C0DC">
      <w:start w:val="1"/>
      <w:numFmt w:val="lowerLetter"/>
      <w:lvlText w:val="%2"/>
      <w:lvlJc w:val="left"/>
      <w:pPr>
        <w:ind w:left="111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2" w:tplc="4586B6F2">
      <w:start w:val="1"/>
      <w:numFmt w:val="lowerRoman"/>
      <w:lvlText w:val="%3"/>
      <w:lvlJc w:val="left"/>
      <w:pPr>
        <w:ind w:left="183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3" w:tplc="D494BD1A">
      <w:start w:val="1"/>
      <w:numFmt w:val="decimal"/>
      <w:lvlText w:val="%4"/>
      <w:lvlJc w:val="left"/>
      <w:pPr>
        <w:ind w:left="255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4" w:tplc="09F440E0">
      <w:start w:val="1"/>
      <w:numFmt w:val="lowerLetter"/>
      <w:lvlText w:val="%5"/>
      <w:lvlJc w:val="left"/>
      <w:pPr>
        <w:ind w:left="327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5" w:tplc="31AE7002">
      <w:start w:val="1"/>
      <w:numFmt w:val="lowerRoman"/>
      <w:lvlText w:val="%6"/>
      <w:lvlJc w:val="left"/>
      <w:pPr>
        <w:ind w:left="399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6" w:tplc="9DB80FC8">
      <w:start w:val="1"/>
      <w:numFmt w:val="decimal"/>
      <w:lvlText w:val="%7"/>
      <w:lvlJc w:val="left"/>
      <w:pPr>
        <w:ind w:left="471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7" w:tplc="CA547748">
      <w:start w:val="1"/>
      <w:numFmt w:val="lowerLetter"/>
      <w:lvlText w:val="%8"/>
      <w:lvlJc w:val="left"/>
      <w:pPr>
        <w:ind w:left="543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8" w:tplc="88B4C872">
      <w:start w:val="1"/>
      <w:numFmt w:val="lowerRoman"/>
      <w:lvlText w:val="%9"/>
      <w:lvlJc w:val="left"/>
      <w:pPr>
        <w:ind w:left="6156"/>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8113F5"/>
    <w:multiLevelType w:val="hybridMultilevel"/>
    <w:tmpl w:val="99F24F96"/>
    <w:lvl w:ilvl="0" w:tplc="8E90BA28">
      <w:start w:val="1"/>
      <w:numFmt w:val="bullet"/>
      <w:lvlText w:val=""/>
      <w:lvlPicBulletId w:val="4"/>
      <w:lvlJc w:val="left"/>
      <w:pPr>
        <w:tabs>
          <w:tab w:val="num" w:pos="420"/>
        </w:tabs>
        <w:ind w:left="420" w:firstLine="0"/>
      </w:pPr>
      <w:rPr>
        <w:rFonts w:ascii="Symbol" w:hAnsi="Symbol" w:hint="default"/>
      </w:rPr>
    </w:lvl>
    <w:lvl w:ilvl="1" w:tplc="42E4A29C" w:tentative="1">
      <w:start w:val="1"/>
      <w:numFmt w:val="bullet"/>
      <w:lvlText w:val=""/>
      <w:lvlJc w:val="left"/>
      <w:pPr>
        <w:tabs>
          <w:tab w:val="num" w:pos="840"/>
        </w:tabs>
        <w:ind w:left="840" w:firstLine="0"/>
      </w:pPr>
      <w:rPr>
        <w:rFonts w:ascii="Symbol" w:hAnsi="Symbol" w:hint="default"/>
      </w:rPr>
    </w:lvl>
    <w:lvl w:ilvl="2" w:tplc="ADBE0394" w:tentative="1">
      <w:start w:val="1"/>
      <w:numFmt w:val="bullet"/>
      <w:lvlText w:val=""/>
      <w:lvlJc w:val="left"/>
      <w:pPr>
        <w:tabs>
          <w:tab w:val="num" w:pos="1260"/>
        </w:tabs>
        <w:ind w:left="1260" w:firstLine="0"/>
      </w:pPr>
      <w:rPr>
        <w:rFonts w:ascii="Symbol" w:hAnsi="Symbol" w:hint="default"/>
      </w:rPr>
    </w:lvl>
    <w:lvl w:ilvl="3" w:tplc="AE20A3A4" w:tentative="1">
      <w:start w:val="1"/>
      <w:numFmt w:val="bullet"/>
      <w:lvlText w:val=""/>
      <w:lvlJc w:val="left"/>
      <w:pPr>
        <w:tabs>
          <w:tab w:val="num" w:pos="1680"/>
        </w:tabs>
        <w:ind w:left="1680" w:firstLine="0"/>
      </w:pPr>
      <w:rPr>
        <w:rFonts w:ascii="Symbol" w:hAnsi="Symbol" w:hint="default"/>
      </w:rPr>
    </w:lvl>
    <w:lvl w:ilvl="4" w:tplc="5B342C3A" w:tentative="1">
      <w:start w:val="1"/>
      <w:numFmt w:val="bullet"/>
      <w:lvlText w:val=""/>
      <w:lvlJc w:val="left"/>
      <w:pPr>
        <w:tabs>
          <w:tab w:val="num" w:pos="2100"/>
        </w:tabs>
        <w:ind w:left="2100" w:firstLine="0"/>
      </w:pPr>
      <w:rPr>
        <w:rFonts w:ascii="Symbol" w:hAnsi="Symbol" w:hint="default"/>
      </w:rPr>
    </w:lvl>
    <w:lvl w:ilvl="5" w:tplc="09241A9C" w:tentative="1">
      <w:start w:val="1"/>
      <w:numFmt w:val="bullet"/>
      <w:lvlText w:val=""/>
      <w:lvlJc w:val="left"/>
      <w:pPr>
        <w:tabs>
          <w:tab w:val="num" w:pos="2520"/>
        </w:tabs>
        <w:ind w:left="2520" w:firstLine="0"/>
      </w:pPr>
      <w:rPr>
        <w:rFonts w:ascii="Symbol" w:hAnsi="Symbol" w:hint="default"/>
      </w:rPr>
    </w:lvl>
    <w:lvl w:ilvl="6" w:tplc="229062D6" w:tentative="1">
      <w:start w:val="1"/>
      <w:numFmt w:val="bullet"/>
      <w:lvlText w:val=""/>
      <w:lvlJc w:val="left"/>
      <w:pPr>
        <w:tabs>
          <w:tab w:val="num" w:pos="2940"/>
        </w:tabs>
        <w:ind w:left="2940" w:firstLine="0"/>
      </w:pPr>
      <w:rPr>
        <w:rFonts w:ascii="Symbol" w:hAnsi="Symbol" w:hint="default"/>
      </w:rPr>
    </w:lvl>
    <w:lvl w:ilvl="7" w:tplc="20FCD266" w:tentative="1">
      <w:start w:val="1"/>
      <w:numFmt w:val="bullet"/>
      <w:lvlText w:val=""/>
      <w:lvlJc w:val="left"/>
      <w:pPr>
        <w:tabs>
          <w:tab w:val="num" w:pos="3360"/>
        </w:tabs>
        <w:ind w:left="3360" w:firstLine="0"/>
      </w:pPr>
      <w:rPr>
        <w:rFonts w:ascii="Symbol" w:hAnsi="Symbol" w:hint="default"/>
      </w:rPr>
    </w:lvl>
    <w:lvl w:ilvl="8" w:tplc="4CE0B1B4" w:tentative="1">
      <w:start w:val="1"/>
      <w:numFmt w:val="bullet"/>
      <w:lvlText w:val=""/>
      <w:lvlJc w:val="left"/>
      <w:pPr>
        <w:tabs>
          <w:tab w:val="num" w:pos="3780"/>
        </w:tabs>
        <w:ind w:left="3780" w:firstLine="0"/>
      </w:pPr>
      <w:rPr>
        <w:rFonts w:ascii="Symbol" w:hAnsi="Symbol" w:hint="default"/>
      </w:rPr>
    </w:lvl>
  </w:abstractNum>
  <w:abstractNum w:abstractNumId="14" w15:restartNumberingAfterBreak="0">
    <w:nsid w:val="58F575D7"/>
    <w:multiLevelType w:val="hybridMultilevel"/>
    <w:tmpl w:val="09B6FA02"/>
    <w:lvl w:ilvl="0" w:tplc="05C8033C">
      <w:start w:val="1"/>
      <w:numFmt w:val="japaneseCounting"/>
      <w:lvlText w:val="%1、"/>
      <w:lvlJc w:val="left"/>
      <w:pPr>
        <w:ind w:left="1340" w:hanging="420"/>
      </w:pPr>
      <w:rPr>
        <w:rFonts w:ascii="微软雅黑" w:eastAsia="微软雅黑" w:hAnsi="微软雅黑" w:cs="微软雅黑"/>
      </w:rPr>
    </w:lvl>
    <w:lvl w:ilvl="1" w:tplc="04090019" w:tentative="1">
      <w:start w:val="1"/>
      <w:numFmt w:val="lowerLetter"/>
      <w:lvlText w:val="%2)"/>
      <w:lvlJc w:val="left"/>
      <w:pPr>
        <w:ind w:left="1760" w:hanging="420"/>
      </w:pPr>
    </w:lvl>
    <w:lvl w:ilvl="2" w:tplc="0409001B" w:tentative="1">
      <w:start w:val="1"/>
      <w:numFmt w:val="lowerRoman"/>
      <w:lvlText w:val="%3."/>
      <w:lvlJc w:val="right"/>
      <w:pPr>
        <w:ind w:left="2180" w:hanging="420"/>
      </w:pPr>
    </w:lvl>
    <w:lvl w:ilvl="3" w:tplc="0409000F" w:tentative="1">
      <w:start w:val="1"/>
      <w:numFmt w:val="decimal"/>
      <w:lvlText w:val="%4."/>
      <w:lvlJc w:val="left"/>
      <w:pPr>
        <w:ind w:left="2600" w:hanging="420"/>
      </w:pPr>
    </w:lvl>
    <w:lvl w:ilvl="4" w:tplc="04090019" w:tentative="1">
      <w:start w:val="1"/>
      <w:numFmt w:val="lowerLetter"/>
      <w:lvlText w:val="%5)"/>
      <w:lvlJc w:val="left"/>
      <w:pPr>
        <w:ind w:left="3020" w:hanging="420"/>
      </w:pPr>
    </w:lvl>
    <w:lvl w:ilvl="5" w:tplc="0409001B" w:tentative="1">
      <w:start w:val="1"/>
      <w:numFmt w:val="lowerRoman"/>
      <w:lvlText w:val="%6."/>
      <w:lvlJc w:val="right"/>
      <w:pPr>
        <w:ind w:left="3440" w:hanging="420"/>
      </w:pPr>
    </w:lvl>
    <w:lvl w:ilvl="6" w:tplc="0409000F" w:tentative="1">
      <w:start w:val="1"/>
      <w:numFmt w:val="decimal"/>
      <w:lvlText w:val="%7."/>
      <w:lvlJc w:val="left"/>
      <w:pPr>
        <w:ind w:left="3860" w:hanging="420"/>
      </w:pPr>
    </w:lvl>
    <w:lvl w:ilvl="7" w:tplc="04090019" w:tentative="1">
      <w:start w:val="1"/>
      <w:numFmt w:val="lowerLetter"/>
      <w:lvlText w:val="%8)"/>
      <w:lvlJc w:val="left"/>
      <w:pPr>
        <w:ind w:left="4280" w:hanging="420"/>
      </w:pPr>
    </w:lvl>
    <w:lvl w:ilvl="8" w:tplc="0409001B" w:tentative="1">
      <w:start w:val="1"/>
      <w:numFmt w:val="lowerRoman"/>
      <w:lvlText w:val="%9."/>
      <w:lvlJc w:val="right"/>
      <w:pPr>
        <w:ind w:left="4700" w:hanging="420"/>
      </w:pPr>
    </w:lvl>
  </w:abstractNum>
  <w:abstractNum w:abstractNumId="15" w15:restartNumberingAfterBreak="0">
    <w:nsid w:val="5DFD7E4A"/>
    <w:multiLevelType w:val="hybridMultilevel"/>
    <w:tmpl w:val="F98AC924"/>
    <w:lvl w:ilvl="0" w:tplc="05C8033C">
      <w:start w:val="1"/>
      <w:numFmt w:val="japaneseCounting"/>
      <w:lvlText w:val="%1、"/>
      <w:lvlJc w:val="left"/>
      <w:pPr>
        <w:tabs>
          <w:tab w:val="num" w:pos="420"/>
        </w:tabs>
        <w:ind w:left="420" w:firstLine="0"/>
      </w:pPr>
      <w:rPr>
        <w:rFonts w:ascii="微软雅黑" w:eastAsia="微软雅黑" w:hAnsi="微软雅黑" w:cs="微软雅黑"/>
      </w:rPr>
    </w:lvl>
    <w:lvl w:ilvl="1" w:tplc="ECBA55DC" w:tentative="1">
      <w:start w:val="1"/>
      <w:numFmt w:val="bullet"/>
      <w:lvlText w:val=""/>
      <w:lvlJc w:val="left"/>
      <w:pPr>
        <w:tabs>
          <w:tab w:val="num" w:pos="840"/>
        </w:tabs>
        <w:ind w:left="840" w:firstLine="0"/>
      </w:pPr>
      <w:rPr>
        <w:rFonts w:ascii="Symbol" w:hAnsi="Symbol" w:hint="default"/>
      </w:rPr>
    </w:lvl>
    <w:lvl w:ilvl="2" w:tplc="46AA3C32" w:tentative="1">
      <w:start w:val="1"/>
      <w:numFmt w:val="bullet"/>
      <w:lvlText w:val=""/>
      <w:lvlJc w:val="left"/>
      <w:pPr>
        <w:tabs>
          <w:tab w:val="num" w:pos="1260"/>
        </w:tabs>
        <w:ind w:left="1260" w:firstLine="0"/>
      </w:pPr>
      <w:rPr>
        <w:rFonts w:ascii="Symbol" w:hAnsi="Symbol" w:hint="default"/>
      </w:rPr>
    </w:lvl>
    <w:lvl w:ilvl="3" w:tplc="9E500DEE" w:tentative="1">
      <w:start w:val="1"/>
      <w:numFmt w:val="bullet"/>
      <w:lvlText w:val=""/>
      <w:lvlJc w:val="left"/>
      <w:pPr>
        <w:tabs>
          <w:tab w:val="num" w:pos="1680"/>
        </w:tabs>
        <w:ind w:left="1680" w:firstLine="0"/>
      </w:pPr>
      <w:rPr>
        <w:rFonts w:ascii="Symbol" w:hAnsi="Symbol" w:hint="default"/>
      </w:rPr>
    </w:lvl>
    <w:lvl w:ilvl="4" w:tplc="C460309C">
      <w:start w:val="1"/>
      <w:numFmt w:val="bullet"/>
      <w:lvlText w:val=""/>
      <w:lvlJc w:val="left"/>
      <w:pPr>
        <w:tabs>
          <w:tab w:val="num" w:pos="2100"/>
        </w:tabs>
        <w:ind w:left="2100" w:firstLine="0"/>
      </w:pPr>
      <w:rPr>
        <w:rFonts w:ascii="Symbol" w:hAnsi="Symbol" w:hint="default"/>
      </w:rPr>
    </w:lvl>
    <w:lvl w:ilvl="5" w:tplc="26C81B68" w:tentative="1">
      <w:start w:val="1"/>
      <w:numFmt w:val="bullet"/>
      <w:lvlText w:val=""/>
      <w:lvlJc w:val="left"/>
      <w:pPr>
        <w:tabs>
          <w:tab w:val="num" w:pos="2520"/>
        </w:tabs>
        <w:ind w:left="2520" w:firstLine="0"/>
      </w:pPr>
      <w:rPr>
        <w:rFonts w:ascii="Symbol" w:hAnsi="Symbol" w:hint="default"/>
      </w:rPr>
    </w:lvl>
    <w:lvl w:ilvl="6" w:tplc="D5FEFA1A" w:tentative="1">
      <w:start w:val="1"/>
      <w:numFmt w:val="bullet"/>
      <w:lvlText w:val=""/>
      <w:lvlJc w:val="left"/>
      <w:pPr>
        <w:tabs>
          <w:tab w:val="num" w:pos="2940"/>
        </w:tabs>
        <w:ind w:left="2940" w:firstLine="0"/>
      </w:pPr>
      <w:rPr>
        <w:rFonts w:ascii="Symbol" w:hAnsi="Symbol" w:hint="default"/>
      </w:rPr>
    </w:lvl>
    <w:lvl w:ilvl="7" w:tplc="7D18A6A8" w:tentative="1">
      <w:start w:val="1"/>
      <w:numFmt w:val="bullet"/>
      <w:lvlText w:val=""/>
      <w:lvlJc w:val="left"/>
      <w:pPr>
        <w:tabs>
          <w:tab w:val="num" w:pos="3360"/>
        </w:tabs>
        <w:ind w:left="3360" w:firstLine="0"/>
      </w:pPr>
      <w:rPr>
        <w:rFonts w:ascii="Symbol" w:hAnsi="Symbol" w:hint="default"/>
      </w:rPr>
    </w:lvl>
    <w:lvl w:ilvl="8" w:tplc="0BCC0A8C" w:tentative="1">
      <w:start w:val="1"/>
      <w:numFmt w:val="bullet"/>
      <w:lvlText w:val=""/>
      <w:lvlJc w:val="left"/>
      <w:pPr>
        <w:tabs>
          <w:tab w:val="num" w:pos="3780"/>
        </w:tabs>
        <w:ind w:left="3780" w:firstLine="0"/>
      </w:pPr>
      <w:rPr>
        <w:rFonts w:ascii="Symbol" w:hAnsi="Symbol" w:hint="default"/>
      </w:rPr>
    </w:lvl>
  </w:abstractNum>
  <w:abstractNum w:abstractNumId="16" w15:restartNumberingAfterBreak="0">
    <w:nsid w:val="5E8600CA"/>
    <w:multiLevelType w:val="hybridMultilevel"/>
    <w:tmpl w:val="BA6A07B8"/>
    <w:lvl w:ilvl="0" w:tplc="CE4E38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16D5957"/>
    <w:multiLevelType w:val="hybridMultilevel"/>
    <w:tmpl w:val="2EB403BC"/>
    <w:lvl w:ilvl="0" w:tplc="05C8033C">
      <w:start w:val="1"/>
      <w:numFmt w:val="japaneseCounting"/>
      <w:lvlText w:val="%1、"/>
      <w:lvlJc w:val="left"/>
      <w:pPr>
        <w:ind w:left="2300" w:hanging="420"/>
      </w:pPr>
      <w:rPr>
        <w:rFonts w:ascii="微软雅黑" w:eastAsia="微软雅黑" w:hAnsi="微软雅黑" w:cs="微软雅黑"/>
      </w:rPr>
    </w:lvl>
    <w:lvl w:ilvl="1" w:tplc="04090019" w:tentative="1">
      <w:start w:val="1"/>
      <w:numFmt w:val="lowerLetter"/>
      <w:lvlText w:val="%2)"/>
      <w:lvlJc w:val="left"/>
      <w:pPr>
        <w:ind w:left="1800" w:hanging="420"/>
      </w:pPr>
    </w:lvl>
    <w:lvl w:ilvl="2" w:tplc="0409001B">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8" w15:restartNumberingAfterBreak="0">
    <w:nsid w:val="63964F5D"/>
    <w:multiLevelType w:val="hybridMultilevel"/>
    <w:tmpl w:val="C95EA6B8"/>
    <w:lvl w:ilvl="0" w:tplc="5D46A430">
      <w:start w:val="1"/>
      <w:numFmt w:val="decimal"/>
      <w:lvlText w:val="%1、"/>
      <w:lvlJc w:val="left"/>
      <w:pPr>
        <w:ind w:left="320"/>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1" w:tplc="601A3AB6">
      <w:start w:val="1"/>
      <w:numFmt w:val="lowerLetter"/>
      <w:lvlText w:val="%2"/>
      <w:lvlJc w:val="left"/>
      <w:pPr>
        <w:ind w:left="109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2" w:tplc="D592FB5C">
      <w:start w:val="1"/>
      <w:numFmt w:val="lowerRoman"/>
      <w:lvlText w:val="%3"/>
      <w:lvlJc w:val="left"/>
      <w:pPr>
        <w:ind w:left="181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3" w:tplc="ACC6B0F4">
      <w:start w:val="1"/>
      <w:numFmt w:val="decimal"/>
      <w:lvlText w:val="%4"/>
      <w:lvlJc w:val="left"/>
      <w:pPr>
        <w:ind w:left="253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4" w:tplc="365A794A">
      <w:start w:val="1"/>
      <w:numFmt w:val="lowerLetter"/>
      <w:lvlText w:val="%5"/>
      <w:lvlJc w:val="left"/>
      <w:pPr>
        <w:ind w:left="325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5" w:tplc="AEDE29F0">
      <w:start w:val="1"/>
      <w:numFmt w:val="lowerRoman"/>
      <w:lvlText w:val="%6"/>
      <w:lvlJc w:val="left"/>
      <w:pPr>
        <w:ind w:left="397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6" w:tplc="3DA0A5D4">
      <w:start w:val="1"/>
      <w:numFmt w:val="decimal"/>
      <w:lvlText w:val="%7"/>
      <w:lvlJc w:val="left"/>
      <w:pPr>
        <w:ind w:left="469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7" w:tplc="58F29AB8">
      <w:start w:val="1"/>
      <w:numFmt w:val="lowerLetter"/>
      <w:lvlText w:val="%8"/>
      <w:lvlJc w:val="left"/>
      <w:pPr>
        <w:ind w:left="541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8" w:tplc="0466F50E">
      <w:start w:val="1"/>
      <w:numFmt w:val="lowerRoman"/>
      <w:lvlText w:val="%9"/>
      <w:lvlJc w:val="left"/>
      <w:pPr>
        <w:ind w:left="613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abstractNum>
  <w:abstractNum w:abstractNumId="19" w15:restartNumberingAfterBreak="0">
    <w:nsid w:val="707A40FE"/>
    <w:multiLevelType w:val="hybridMultilevel"/>
    <w:tmpl w:val="167E5188"/>
    <w:lvl w:ilvl="0" w:tplc="260ABFD2">
      <w:start w:val="2"/>
      <w:numFmt w:val="decimal"/>
      <w:lvlText w:val="%1"/>
      <w:lvlJc w:val="left"/>
      <w:pPr>
        <w:ind w:left="169"/>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1" w:tplc="611E1D4C">
      <w:start w:val="1"/>
      <w:numFmt w:val="lowerLetter"/>
      <w:lvlText w:val="%2"/>
      <w:lvlJc w:val="left"/>
      <w:pPr>
        <w:ind w:left="1084"/>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2" w:tplc="3E12A0FC">
      <w:start w:val="1"/>
      <w:numFmt w:val="lowerRoman"/>
      <w:lvlText w:val="%3"/>
      <w:lvlJc w:val="left"/>
      <w:pPr>
        <w:ind w:left="1804"/>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3" w:tplc="7CF8B448">
      <w:start w:val="1"/>
      <w:numFmt w:val="decimal"/>
      <w:lvlText w:val="%4"/>
      <w:lvlJc w:val="left"/>
      <w:pPr>
        <w:ind w:left="2524"/>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4" w:tplc="D0A25CD2">
      <w:start w:val="1"/>
      <w:numFmt w:val="lowerLetter"/>
      <w:lvlText w:val="%5"/>
      <w:lvlJc w:val="left"/>
      <w:pPr>
        <w:ind w:left="3244"/>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5" w:tplc="45486B3A">
      <w:start w:val="1"/>
      <w:numFmt w:val="lowerRoman"/>
      <w:lvlText w:val="%6"/>
      <w:lvlJc w:val="left"/>
      <w:pPr>
        <w:ind w:left="3964"/>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6" w:tplc="2FA080DE">
      <w:start w:val="1"/>
      <w:numFmt w:val="decimal"/>
      <w:lvlText w:val="%7"/>
      <w:lvlJc w:val="left"/>
      <w:pPr>
        <w:ind w:left="4684"/>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7" w:tplc="46CEB6A2">
      <w:start w:val="1"/>
      <w:numFmt w:val="lowerLetter"/>
      <w:lvlText w:val="%8"/>
      <w:lvlJc w:val="left"/>
      <w:pPr>
        <w:ind w:left="5404"/>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lvl w:ilvl="8" w:tplc="DEE0F778">
      <w:start w:val="1"/>
      <w:numFmt w:val="lowerRoman"/>
      <w:lvlText w:val="%9"/>
      <w:lvlJc w:val="left"/>
      <w:pPr>
        <w:ind w:left="6124"/>
      </w:pPr>
      <w:rPr>
        <w:rFonts w:ascii="微软雅黑" w:eastAsia="微软雅黑" w:hAnsi="微软雅黑" w:cs="微软雅黑"/>
        <w:b w:val="0"/>
        <w:i w:val="0"/>
        <w:strike w:val="0"/>
        <w:dstrike w:val="0"/>
        <w:color w:val="000000"/>
        <w:sz w:val="26"/>
        <w:szCs w:val="26"/>
        <w:u w:val="none" w:color="000000"/>
        <w:bdr w:val="none" w:sz="0" w:space="0" w:color="auto"/>
        <w:shd w:val="clear" w:color="auto" w:fill="auto"/>
        <w:vertAlign w:val="baseline"/>
      </w:rPr>
    </w:lvl>
  </w:abstractNum>
  <w:abstractNum w:abstractNumId="20" w15:restartNumberingAfterBreak="0">
    <w:nsid w:val="727D73FE"/>
    <w:multiLevelType w:val="hybridMultilevel"/>
    <w:tmpl w:val="6D3899EE"/>
    <w:lvl w:ilvl="0" w:tplc="D05AB318">
      <w:start w:val="1"/>
      <w:numFmt w:val="decimal"/>
      <w:lvlText w:val="%1、"/>
      <w:lvlJc w:val="left"/>
      <w:pPr>
        <w:ind w:left="331"/>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1" w:tplc="42C28BE2">
      <w:start w:val="1"/>
      <w:numFmt w:val="lowerLetter"/>
      <w:lvlText w:val="%2"/>
      <w:lvlJc w:val="left"/>
      <w:pPr>
        <w:ind w:left="108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2" w:tplc="BE2A0496">
      <w:start w:val="1"/>
      <w:numFmt w:val="lowerRoman"/>
      <w:lvlText w:val="%3"/>
      <w:lvlJc w:val="left"/>
      <w:pPr>
        <w:ind w:left="180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3" w:tplc="31D41B72">
      <w:start w:val="1"/>
      <w:numFmt w:val="decimal"/>
      <w:lvlText w:val="%4"/>
      <w:lvlJc w:val="left"/>
      <w:pPr>
        <w:ind w:left="252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4" w:tplc="2FCAA248">
      <w:start w:val="1"/>
      <w:numFmt w:val="lowerLetter"/>
      <w:lvlText w:val="%5"/>
      <w:lvlJc w:val="left"/>
      <w:pPr>
        <w:ind w:left="324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5" w:tplc="29725982">
      <w:start w:val="1"/>
      <w:numFmt w:val="lowerRoman"/>
      <w:lvlText w:val="%6"/>
      <w:lvlJc w:val="left"/>
      <w:pPr>
        <w:ind w:left="396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6" w:tplc="2CDA0950">
      <w:start w:val="1"/>
      <w:numFmt w:val="decimal"/>
      <w:lvlText w:val="%7"/>
      <w:lvlJc w:val="left"/>
      <w:pPr>
        <w:ind w:left="468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7" w:tplc="C4162AE0">
      <w:start w:val="1"/>
      <w:numFmt w:val="lowerLetter"/>
      <w:lvlText w:val="%8"/>
      <w:lvlJc w:val="left"/>
      <w:pPr>
        <w:ind w:left="540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lvl w:ilvl="8" w:tplc="440855FA">
      <w:start w:val="1"/>
      <w:numFmt w:val="lowerRoman"/>
      <w:lvlText w:val="%9"/>
      <w:lvlJc w:val="left"/>
      <w:pPr>
        <w:ind w:left="6127"/>
      </w:pPr>
      <w:rPr>
        <w:rFonts w:ascii="微软雅黑" w:eastAsia="微软雅黑" w:hAnsi="微软雅黑" w:cs="微软雅黑"/>
        <w:b w:val="0"/>
        <w:i w:val="0"/>
        <w:strike w:val="0"/>
        <w:dstrike w:val="0"/>
        <w:color w:val="000000"/>
        <w:sz w:val="40"/>
        <w:szCs w:val="40"/>
        <w:u w:val="none" w:color="000000"/>
        <w:bdr w:val="none" w:sz="0" w:space="0" w:color="auto"/>
        <w:shd w:val="clear" w:color="auto" w:fill="auto"/>
        <w:vertAlign w:val="baseline"/>
      </w:rPr>
    </w:lvl>
  </w:abstractNum>
  <w:num w:numId="1">
    <w:abstractNumId w:val="1"/>
  </w:num>
  <w:num w:numId="2">
    <w:abstractNumId w:val="12"/>
  </w:num>
  <w:num w:numId="3">
    <w:abstractNumId w:val="9"/>
  </w:num>
  <w:num w:numId="4">
    <w:abstractNumId w:val="4"/>
  </w:num>
  <w:num w:numId="5">
    <w:abstractNumId w:val="20"/>
  </w:num>
  <w:num w:numId="6">
    <w:abstractNumId w:val="18"/>
  </w:num>
  <w:num w:numId="7">
    <w:abstractNumId w:val="19"/>
  </w:num>
  <w:num w:numId="8">
    <w:abstractNumId w:val="16"/>
  </w:num>
  <w:num w:numId="9">
    <w:abstractNumId w:val="15"/>
  </w:num>
  <w:num w:numId="10">
    <w:abstractNumId w:val="0"/>
  </w:num>
  <w:num w:numId="11">
    <w:abstractNumId w:val="3"/>
  </w:num>
  <w:num w:numId="12">
    <w:abstractNumId w:val="14"/>
  </w:num>
  <w:num w:numId="13">
    <w:abstractNumId w:val="13"/>
  </w:num>
  <w:num w:numId="14">
    <w:abstractNumId w:val="8"/>
  </w:num>
  <w:num w:numId="15">
    <w:abstractNumId w:val="17"/>
  </w:num>
  <w:num w:numId="16">
    <w:abstractNumId w:val="2"/>
  </w:num>
  <w:num w:numId="17">
    <w:abstractNumId w:val="5"/>
  </w:num>
  <w:num w:numId="18">
    <w:abstractNumId w:val="6"/>
  </w:num>
  <w:num w:numId="19">
    <w:abstractNumId w:val="7"/>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82"/>
    <w:rsid w:val="00010A23"/>
    <w:rsid w:val="0003227B"/>
    <w:rsid w:val="000D14E1"/>
    <w:rsid w:val="000D2342"/>
    <w:rsid w:val="000F7E76"/>
    <w:rsid w:val="001160F4"/>
    <w:rsid w:val="001344C4"/>
    <w:rsid w:val="001356F7"/>
    <w:rsid w:val="0019387F"/>
    <w:rsid w:val="00193A02"/>
    <w:rsid w:val="001D4F68"/>
    <w:rsid w:val="001E0380"/>
    <w:rsid w:val="001E1A43"/>
    <w:rsid w:val="00222E24"/>
    <w:rsid w:val="00245CAD"/>
    <w:rsid w:val="002B7182"/>
    <w:rsid w:val="002B7E6F"/>
    <w:rsid w:val="002D00CC"/>
    <w:rsid w:val="002D0912"/>
    <w:rsid w:val="002F68B9"/>
    <w:rsid w:val="00301F6C"/>
    <w:rsid w:val="00305223"/>
    <w:rsid w:val="00306052"/>
    <w:rsid w:val="00306E9B"/>
    <w:rsid w:val="00317892"/>
    <w:rsid w:val="00331165"/>
    <w:rsid w:val="00332E75"/>
    <w:rsid w:val="00334181"/>
    <w:rsid w:val="00337442"/>
    <w:rsid w:val="00356B35"/>
    <w:rsid w:val="003659BD"/>
    <w:rsid w:val="00373815"/>
    <w:rsid w:val="00391DBD"/>
    <w:rsid w:val="003A478B"/>
    <w:rsid w:val="003A693D"/>
    <w:rsid w:val="003B5AB4"/>
    <w:rsid w:val="003E6876"/>
    <w:rsid w:val="00403CB2"/>
    <w:rsid w:val="00430458"/>
    <w:rsid w:val="00474E8B"/>
    <w:rsid w:val="00480521"/>
    <w:rsid w:val="00495214"/>
    <w:rsid w:val="004C3416"/>
    <w:rsid w:val="004D30CB"/>
    <w:rsid w:val="004F0B24"/>
    <w:rsid w:val="004F1C3D"/>
    <w:rsid w:val="00532AE2"/>
    <w:rsid w:val="0054761A"/>
    <w:rsid w:val="00580433"/>
    <w:rsid w:val="005D2BD4"/>
    <w:rsid w:val="005E610F"/>
    <w:rsid w:val="005F657D"/>
    <w:rsid w:val="006339B5"/>
    <w:rsid w:val="00633E2D"/>
    <w:rsid w:val="00640154"/>
    <w:rsid w:val="00662731"/>
    <w:rsid w:val="00667F9D"/>
    <w:rsid w:val="00673CA9"/>
    <w:rsid w:val="006761F9"/>
    <w:rsid w:val="006B3B85"/>
    <w:rsid w:val="007102F1"/>
    <w:rsid w:val="007108D2"/>
    <w:rsid w:val="0071190B"/>
    <w:rsid w:val="00714835"/>
    <w:rsid w:val="007149DC"/>
    <w:rsid w:val="00716400"/>
    <w:rsid w:val="0074236A"/>
    <w:rsid w:val="00761BEC"/>
    <w:rsid w:val="0076519B"/>
    <w:rsid w:val="00771E37"/>
    <w:rsid w:val="0078031C"/>
    <w:rsid w:val="00785124"/>
    <w:rsid w:val="00796E91"/>
    <w:rsid w:val="007A5D4F"/>
    <w:rsid w:val="007A5E0D"/>
    <w:rsid w:val="007D1007"/>
    <w:rsid w:val="007E5565"/>
    <w:rsid w:val="00803D34"/>
    <w:rsid w:val="0081743C"/>
    <w:rsid w:val="008321B2"/>
    <w:rsid w:val="00843F24"/>
    <w:rsid w:val="0088112D"/>
    <w:rsid w:val="008D67C8"/>
    <w:rsid w:val="008F65CE"/>
    <w:rsid w:val="00900740"/>
    <w:rsid w:val="00902970"/>
    <w:rsid w:val="00920702"/>
    <w:rsid w:val="00932C6E"/>
    <w:rsid w:val="00936BCE"/>
    <w:rsid w:val="00942293"/>
    <w:rsid w:val="009515D8"/>
    <w:rsid w:val="00960EED"/>
    <w:rsid w:val="0097620A"/>
    <w:rsid w:val="00984B4A"/>
    <w:rsid w:val="009C217E"/>
    <w:rsid w:val="009F01FD"/>
    <w:rsid w:val="009F0BB5"/>
    <w:rsid w:val="00A05061"/>
    <w:rsid w:val="00A21F3C"/>
    <w:rsid w:val="00A35D27"/>
    <w:rsid w:val="00A6111C"/>
    <w:rsid w:val="00A61C86"/>
    <w:rsid w:val="00A7757A"/>
    <w:rsid w:val="00AB3E82"/>
    <w:rsid w:val="00AC0923"/>
    <w:rsid w:val="00AC4A58"/>
    <w:rsid w:val="00AD1192"/>
    <w:rsid w:val="00AD253F"/>
    <w:rsid w:val="00AD37C2"/>
    <w:rsid w:val="00AF0699"/>
    <w:rsid w:val="00B0387C"/>
    <w:rsid w:val="00B344B0"/>
    <w:rsid w:val="00B34D93"/>
    <w:rsid w:val="00B4533D"/>
    <w:rsid w:val="00B50C62"/>
    <w:rsid w:val="00B75FA3"/>
    <w:rsid w:val="00B87893"/>
    <w:rsid w:val="00B959B4"/>
    <w:rsid w:val="00BA7B74"/>
    <w:rsid w:val="00BB30B8"/>
    <w:rsid w:val="00BB36C5"/>
    <w:rsid w:val="00BC2608"/>
    <w:rsid w:val="00BD0ECA"/>
    <w:rsid w:val="00BF5722"/>
    <w:rsid w:val="00C04EBD"/>
    <w:rsid w:val="00C411DB"/>
    <w:rsid w:val="00C4317F"/>
    <w:rsid w:val="00C636D0"/>
    <w:rsid w:val="00C83175"/>
    <w:rsid w:val="00C87476"/>
    <w:rsid w:val="00CD00DA"/>
    <w:rsid w:val="00CD4328"/>
    <w:rsid w:val="00CD70D0"/>
    <w:rsid w:val="00D31111"/>
    <w:rsid w:val="00D65F13"/>
    <w:rsid w:val="00D72731"/>
    <w:rsid w:val="00D8676D"/>
    <w:rsid w:val="00D9637F"/>
    <w:rsid w:val="00DE2015"/>
    <w:rsid w:val="00DE7EAC"/>
    <w:rsid w:val="00E14229"/>
    <w:rsid w:val="00E603B7"/>
    <w:rsid w:val="00E7186A"/>
    <w:rsid w:val="00E83582"/>
    <w:rsid w:val="00EA6503"/>
    <w:rsid w:val="00EF13EF"/>
    <w:rsid w:val="00F322E3"/>
    <w:rsid w:val="00F438F8"/>
    <w:rsid w:val="00F55B87"/>
    <w:rsid w:val="00F62FF7"/>
    <w:rsid w:val="00F66825"/>
    <w:rsid w:val="00FA14A6"/>
    <w:rsid w:val="00FA2E90"/>
    <w:rsid w:val="00FB464A"/>
    <w:rsid w:val="00FC10AD"/>
    <w:rsid w:val="00FD2B2E"/>
    <w:rsid w:val="00FE3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B5E51E-74B7-44DA-9944-F0490E8C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59B4"/>
    <w:pPr>
      <w:spacing w:after="12" w:line="248" w:lineRule="auto"/>
      <w:ind w:left="2559" w:hanging="10"/>
      <w:jc w:val="both"/>
    </w:pPr>
    <w:rPr>
      <w:rFonts w:ascii="微软雅黑" w:eastAsia="微软雅黑" w:hAnsi="微软雅黑" w:cs="微软雅黑"/>
      <w:color w:val="000000"/>
      <w:sz w:val="24"/>
    </w:rPr>
  </w:style>
  <w:style w:type="paragraph" w:styleId="1">
    <w:name w:val="heading 1"/>
    <w:next w:val="a"/>
    <w:link w:val="10"/>
    <w:uiPriority w:val="9"/>
    <w:unhideWhenUsed/>
    <w:qFormat/>
    <w:rsid w:val="00B959B4"/>
    <w:pPr>
      <w:keepNext/>
      <w:keepLines/>
      <w:spacing w:after="597" w:line="265" w:lineRule="auto"/>
      <w:ind w:left="536" w:hanging="10"/>
      <w:outlineLvl w:val="0"/>
    </w:pPr>
    <w:rPr>
      <w:rFonts w:ascii="微软雅黑" w:eastAsia="微软雅黑" w:hAnsi="微软雅黑" w:cs="微软雅黑"/>
      <w:color w:val="000000"/>
      <w:sz w:val="26"/>
    </w:rPr>
  </w:style>
  <w:style w:type="paragraph" w:styleId="4">
    <w:name w:val="heading 4"/>
    <w:basedOn w:val="a"/>
    <w:next w:val="a"/>
    <w:link w:val="40"/>
    <w:uiPriority w:val="9"/>
    <w:semiHidden/>
    <w:unhideWhenUsed/>
    <w:qFormat/>
    <w:rsid w:val="00B4533D"/>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959B4"/>
    <w:rPr>
      <w:rFonts w:ascii="微软雅黑" w:eastAsia="微软雅黑" w:hAnsi="微软雅黑" w:cs="微软雅黑"/>
      <w:color w:val="000000"/>
      <w:sz w:val="26"/>
    </w:rPr>
  </w:style>
  <w:style w:type="character" w:styleId="a3">
    <w:name w:val="Hyperlink"/>
    <w:basedOn w:val="a0"/>
    <w:uiPriority w:val="99"/>
    <w:unhideWhenUsed/>
    <w:rsid w:val="00222E24"/>
    <w:rPr>
      <w:color w:val="0000FF"/>
      <w:u w:val="single"/>
    </w:rPr>
  </w:style>
  <w:style w:type="character" w:styleId="a4">
    <w:name w:val="Strong"/>
    <w:basedOn w:val="a0"/>
    <w:uiPriority w:val="22"/>
    <w:qFormat/>
    <w:rsid w:val="00222E24"/>
    <w:rPr>
      <w:b/>
      <w:bCs/>
    </w:rPr>
  </w:style>
  <w:style w:type="paragraph" w:styleId="a5">
    <w:name w:val="header"/>
    <w:basedOn w:val="a"/>
    <w:link w:val="a6"/>
    <w:uiPriority w:val="99"/>
    <w:unhideWhenUsed/>
    <w:rsid w:val="00306052"/>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306052"/>
    <w:rPr>
      <w:rFonts w:ascii="微软雅黑" w:eastAsia="微软雅黑" w:hAnsi="微软雅黑" w:cs="微软雅黑"/>
      <w:color w:val="000000"/>
      <w:sz w:val="18"/>
      <w:szCs w:val="18"/>
    </w:rPr>
  </w:style>
  <w:style w:type="paragraph" w:styleId="a7">
    <w:name w:val="Balloon Text"/>
    <w:basedOn w:val="a"/>
    <w:link w:val="a8"/>
    <w:uiPriority w:val="99"/>
    <w:semiHidden/>
    <w:unhideWhenUsed/>
    <w:rsid w:val="00334181"/>
    <w:pPr>
      <w:spacing w:after="0" w:line="240" w:lineRule="auto"/>
    </w:pPr>
    <w:rPr>
      <w:sz w:val="18"/>
      <w:szCs w:val="18"/>
    </w:rPr>
  </w:style>
  <w:style w:type="character" w:customStyle="1" w:styleId="a8">
    <w:name w:val="批注框文本 字符"/>
    <w:basedOn w:val="a0"/>
    <w:link w:val="a7"/>
    <w:uiPriority w:val="99"/>
    <w:semiHidden/>
    <w:rsid w:val="00334181"/>
    <w:rPr>
      <w:rFonts w:ascii="微软雅黑" w:eastAsia="微软雅黑" w:hAnsi="微软雅黑" w:cs="微软雅黑"/>
      <w:color w:val="000000"/>
      <w:sz w:val="18"/>
      <w:szCs w:val="18"/>
    </w:rPr>
  </w:style>
  <w:style w:type="paragraph" w:styleId="a9">
    <w:name w:val="List Paragraph"/>
    <w:basedOn w:val="a"/>
    <w:uiPriority w:val="34"/>
    <w:qFormat/>
    <w:rsid w:val="0071190B"/>
    <w:pPr>
      <w:ind w:firstLineChars="200" w:firstLine="420"/>
    </w:pPr>
  </w:style>
  <w:style w:type="character" w:styleId="aa">
    <w:name w:val="annotation reference"/>
    <w:basedOn w:val="a0"/>
    <w:uiPriority w:val="99"/>
    <w:semiHidden/>
    <w:unhideWhenUsed/>
    <w:rsid w:val="00B50C62"/>
    <w:rPr>
      <w:sz w:val="21"/>
      <w:szCs w:val="21"/>
    </w:rPr>
  </w:style>
  <w:style w:type="paragraph" w:styleId="ab">
    <w:name w:val="annotation text"/>
    <w:basedOn w:val="a"/>
    <w:link w:val="ac"/>
    <w:uiPriority w:val="99"/>
    <w:semiHidden/>
    <w:unhideWhenUsed/>
    <w:rsid w:val="00B50C62"/>
    <w:pPr>
      <w:jc w:val="left"/>
    </w:pPr>
  </w:style>
  <w:style w:type="character" w:customStyle="1" w:styleId="ac">
    <w:name w:val="批注文字 字符"/>
    <w:basedOn w:val="a0"/>
    <w:link w:val="ab"/>
    <w:uiPriority w:val="99"/>
    <w:semiHidden/>
    <w:rsid w:val="00B50C62"/>
    <w:rPr>
      <w:rFonts w:ascii="微软雅黑" w:eastAsia="微软雅黑" w:hAnsi="微软雅黑" w:cs="微软雅黑"/>
      <w:color w:val="000000"/>
      <w:sz w:val="24"/>
    </w:rPr>
  </w:style>
  <w:style w:type="paragraph" w:styleId="ad">
    <w:name w:val="annotation subject"/>
    <w:basedOn w:val="ab"/>
    <w:next w:val="ab"/>
    <w:link w:val="ae"/>
    <w:uiPriority w:val="99"/>
    <w:semiHidden/>
    <w:unhideWhenUsed/>
    <w:rsid w:val="00B50C62"/>
    <w:rPr>
      <w:b/>
      <w:bCs/>
    </w:rPr>
  </w:style>
  <w:style w:type="character" w:customStyle="1" w:styleId="ae">
    <w:name w:val="批注主题 字符"/>
    <w:basedOn w:val="ac"/>
    <w:link w:val="ad"/>
    <w:uiPriority w:val="99"/>
    <w:semiHidden/>
    <w:rsid w:val="00B50C62"/>
    <w:rPr>
      <w:rFonts w:ascii="微软雅黑" w:eastAsia="微软雅黑" w:hAnsi="微软雅黑" w:cs="微软雅黑"/>
      <w:b/>
      <w:bCs/>
      <w:color w:val="000000"/>
      <w:sz w:val="24"/>
    </w:rPr>
  </w:style>
  <w:style w:type="paragraph" w:styleId="af">
    <w:name w:val="footer"/>
    <w:basedOn w:val="a"/>
    <w:link w:val="af0"/>
    <w:uiPriority w:val="99"/>
    <w:unhideWhenUsed/>
    <w:rsid w:val="00B34D93"/>
    <w:pPr>
      <w:tabs>
        <w:tab w:val="center" w:pos="4320"/>
        <w:tab w:val="right" w:pos="8640"/>
      </w:tabs>
      <w:spacing w:after="200" w:line="276" w:lineRule="auto"/>
      <w:ind w:left="0" w:firstLine="0"/>
      <w:jc w:val="left"/>
    </w:pPr>
    <w:rPr>
      <w:rFonts w:asciiTheme="minorHAnsi" w:eastAsiaTheme="minorEastAsia" w:hAnsiTheme="minorHAnsi" w:cstheme="minorBidi"/>
      <w:color w:val="auto"/>
      <w:kern w:val="0"/>
      <w:sz w:val="22"/>
    </w:rPr>
  </w:style>
  <w:style w:type="character" w:customStyle="1" w:styleId="af0">
    <w:name w:val="页脚 字符"/>
    <w:basedOn w:val="a0"/>
    <w:link w:val="af"/>
    <w:uiPriority w:val="99"/>
    <w:rsid w:val="00B34D93"/>
    <w:rPr>
      <w:kern w:val="0"/>
      <w:sz w:val="22"/>
    </w:rPr>
  </w:style>
  <w:style w:type="character" w:customStyle="1" w:styleId="40">
    <w:name w:val="标题 4 字符"/>
    <w:basedOn w:val="a0"/>
    <w:link w:val="4"/>
    <w:uiPriority w:val="9"/>
    <w:semiHidden/>
    <w:rsid w:val="00B4533D"/>
    <w:rPr>
      <w:rFonts w:asciiTheme="majorHAnsi" w:eastAsiaTheme="majorEastAsia" w:hAnsiTheme="majorHAnsi" w:cstheme="majorBidi"/>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37504">
      <w:bodyDiv w:val="1"/>
      <w:marLeft w:val="0"/>
      <w:marRight w:val="0"/>
      <w:marTop w:val="0"/>
      <w:marBottom w:val="0"/>
      <w:divBdr>
        <w:top w:val="none" w:sz="0" w:space="0" w:color="auto"/>
        <w:left w:val="none" w:sz="0" w:space="0" w:color="auto"/>
        <w:bottom w:val="none" w:sz="0" w:space="0" w:color="auto"/>
        <w:right w:val="none" w:sz="0" w:space="0" w:color="auto"/>
      </w:divBdr>
      <w:divsChild>
        <w:div w:id="198668345">
          <w:marLeft w:val="0"/>
          <w:marRight w:val="0"/>
          <w:marTop w:val="0"/>
          <w:marBottom w:val="0"/>
          <w:divBdr>
            <w:top w:val="none" w:sz="0" w:space="0" w:color="auto"/>
            <w:left w:val="none" w:sz="0" w:space="0" w:color="auto"/>
            <w:bottom w:val="none" w:sz="0" w:space="0" w:color="auto"/>
            <w:right w:val="none" w:sz="0" w:space="0" w:color="auto"/>
          </w:divBdr>
        </w:div>
        <w:div w:id="1758553515">
          <w:marLeft w:val="0"/>
          <w:marRight w:val="0"/>
          <w:marTop w:val="0"/>
          <w:marBottom w:val="0"/>
          <w:divBdr>
            <w:top w:val="none" w:sz="0" w:space="0" w:color="auto"/>
            <w:left w:val="none" w:sz="0" w:space="0" w:color="auto"/>
            <w:bottom w:val="none" w:sz="0" w:space="0" w:color="auto"/>
            <w:right w:val="none" w:sz="0" w:space="0" w:color="auto"/>
          </w:divBdr>
        </w:div>
        <w:div w:id="2082868510">
          <w:marLeft w:val="0"/>
          <w:marRight w:val="0"/>
          <w:marTop w:val="0"/>
          <w:marBottom w:val="0"/>
          <w:divBdr>
            <w:top w:val="none" w:sz="0" w:space="0" w:color="auto"/>
            <w:left w:val="none" w:sz="0" w:space="0" w:color="auto"/>
            <w:bottom w:val="none" w:sz="0" w:space="0" w:color="auto"/>
            <w:right w:val="none" w:sz="0" w:space="0" w:color="auto"/>
          </w:divBdr>
        </w:div>
        <w:div w:id="1112167196">
          <w:marLeft w:val="0"/>
          <w:marRight w:val="0"/>
          <w:marTop w:val="0"/>
          <w:marBottom w:val="0"/>
          <w:divBdr>
            <w:top w:val="none" w:sz="0" w:space="0" w:color="auto"/>
            <w:left w:val="none" w:sz="0" w:space="0" w:color="auto"/>
            <w:bottom w:val="none" w:sz="0" w:space="0" w:color="auto"/>
            <w:right w:val="none" w:sz="0" w:space="0" w:color="auto"/>
          </w:divBdr>
        </w:div>
        <w:div w:id="105082127">
          <w:marLeft w:val="0"/>
          <w:marRight w:val="0"/>
          <w:marTop w:val="0"/>
          <w:marBottom w:val="0"/>
          <w:divBdr>
            <w:top w:val="none" w:sz="0" w:space="0" w:color="auto"/>
            <w:left w:val="none" w:sz="0" w:space="0" w:color="auto"/>
            <w:bottom w:val="none" w:sz="0" w:space="0" w:color="auto"/>
            <w:right w:val="none" w:sz="0" w:space="0" w:color="auto"/>
          </w:divBdr>
        </w:div>
      </w:divsChild>
    </w:div>
    <w:div w:id="438447557">
      <w:bodyDiv w:val="1"/>
      <w:marLeft w:val="0"/>
      <w:marRight w:val="0"/>
      <w:marTop w:val="0"/>
      <w:marBottom w:val="0"/>
      <w:divBdr>
        <w:top w:val="none" w:sz="0" w:space="0" w:color="auto"/>
        <w:left w:val="none" w:sz="0" w:space="0" w:color="auto"/>
        <w:bottom w:val="none" w:sz="0" w:space="0" w:color="auto"/>
        <w:right w:val="none" w:sz="0" w:space="0" w:color="auto"/>
      </w:divBdr>
      <w:divsChild>
        <w:div w:id="1660110816">
          <w:marLeft w:val="0"/>
          <w:marRight w:val="0"/>
          <w:marTop w:val="0"/>
          <w:marBottom w:val="0"/>
          <w:divBdr>
            <w:top w:val="none" w:sz="0" w:space="0" w:color="auto"/>
            <w:left w:val="none" w:sz="0" w:space="0" w:color="auto"/>
            <w:bottom w:val="none" w:sz="0" w:space="0" w:color="auto"/>
            <w:right w:val="none" w:sz="0" w:space="0" w:color="auto"/>
          </w:divBdr>
        </w:div>
        <w:div w:id="1990555820">
          <w:marLeft w:val="0"/>
          <w:marRight w:val="0"/>
          <w:marTop w:val="0"/>
          <w:marBottom w:val="0"/>
          <w:divBdr>
            <w:top w:val="none" w:sz="0" w:space="0" w:color="auto"/>
            <w:left w:val="none" w:sz="0" w:space="0" w:color="auto"/>
            <w:bottom w:val="none" w:sz="0" w:space="0" w:color="auto"/>
            <w:right w:val="none" w:sz="0" w:space="0" w:color="auto"/>
          </w:divBdr>
        </w:div>
        <w:div w:id="85884818">
          <w:marLeft w:val="0"/>
          <w:marRight w:val="0"/>
          <w:marTop w:val="0"/>
          <w:marBottom w:val="0"/>
          <w:divBdr>
            <w:top w:val="none" w:sz="0" w:space="0" w:color="auto"/>
            <w:left w:val="none" w:sz="0" w:space="0" w:color="auto"/>
            <w:bottom w:val="none" w:sz="0" w:space="0" w:color="auto"/>
            <w:right w:val="none" w:sz="0" w:space="0" w:color="auto"/>
          </w:divBdr>
        </w:div>
        <w:div w:id="752749122">
          <w:marLeft w:val="0"/>
          <w:marRight w:val="0"/>
          <w:marTop w:val="0"/>
          <w:marBottom w:val="0"/>
          <w:divBdr>
            <w:top w:val="none" w:sz="0" w:space="0" w:color="auto"/>
            <w:left w:val="none" w:sz="0" w:space="0" w:color="auto"/>
            <w:bottom w:val="none" w:sz="0" w:space="0" w:color="auto"/>
            <w:right w:val="none" w:sz="0" w:space="0" w:color="auto"/>
          </w:divBdr>
        </w:div>
        <w:div w:id="108622209">
          <w:marLeft w:val="0"/>
          <w:marRight w:val="0"/>
          <w:marTop w:val="0"/>
          <w:marBottom w:val="0"/>
          <w:divBdr>
            <w:top w:val="none" w:sz="0" w:space="0" w:color="auto"/>
            <w:left w:val="none" w:sz="0" w:space="0" w:color="auto"/>
            <w:bottom w:val="none" w:sz="0" w:space="0" w:color="auto"/>
            <w:right w:val="none" w:sz="0" w:space="0" w:color="auto"/>
          </w:divBdr>
        </w:div>
      </w:divsChild>
    </w:div>
    <w:div w:id="643001332">
      <w:bodyDiv w:val="1"/>
      <w:marLeft w:val="0"/>
      <w:marRight w:val="0"/>
      <w:marTop w:val="0"/>
      <w:marBottom w:val="0"/>
      <w:divBdr>
        <w:top w:val="none" w:sz="0" w:space="0" w:color="auto"/>
        <w:left w:val="none" w:sz="0" w:space="0" w:color="auto"/>
        <w:bottom w:val="none" w:sz="0" w:space="0" w:color="auto"/>
        <w:right w:val="none" w:sz="0" w:space="0" w:color="auto"/>
      </w:divBdr>
    </w:div>
    <w:div w:id="841819894">
      <w:bodyDiv w:val="1"/>
      <w:marLeft w:val="0"/>
      <w:marRight w:val="0"/>
      <w:marTop w:val="0"/>
      <w:marBottom w:val="0"/>
      <w:divBdr>
        <w:top w:val="none" w:sz="0" w:space="0" w:color="auto"/>
        <w:left w:val="none" w:sz="0" w:space="0" w:color="auto"/>
        <w:bottom w:val="none" w:sz="0" w:space="0" w:color="auto"/>
        <w:right w:val="none" w:sz="0" w:space="0" w:color="auto"/>
      </w:divBdr>
    </w:div>
    <w:div w:id="971789717">
      <w:bodyDiv w:val="1"/>
      <w:marLeft w:val="0"/>
      <w:marRight w:val="0"/>
      <w:marTop w:val="0"/>
      <w:marBottom w:val="0"/>
      <w:divBdr>
        <w:top w:val="none" w:sz="0" w:space="0" w:color="auto"/>
        <w:left w:val="none" w:sz="0" w:space="0" w:color="auto"/>
        <w:bottom w:val="none" w:sz="0" w:space="0" w:color="auto"/>
        <w:right w:val="none" w:sz="0" w:space="0" w:color="auto"/>
      </w:divBdr>
    </w:div>
    <w:div w:id="1241057755">
      <w:bodyDiv w:val="1"/>
      <w:marLeft w:val="0"/>
      <w:marRight w:val="0"/>
      <w:marTop w:val="0"/>
      <w:marBottom w:val="0"/>
      <w:divBdr>
        <w:top w:val="none" w:sz="0" w:space="0" w:color="auto"/>
        <w:left w:val="none" w:sz="0" w:space="0" w:color="auto"/>
        <w:bottom w:val="none" w:sz="0" w:space="0" w:color="auto"/>
        <w:right w:val="none" w:sz="0" w:space="0" w:color="auto"/>
      </w:divBdr>
    </w:div>
    <w:div w:id="1602370704">
      <w:bodyDiv w:val="1"/>
      <w:marLeft w:val="0"/>
      <w:marRight w:val="0"/>
      <w:marTop w:val="0"/>
      <w:marBottom w:val="0"/>
      <w:divBdr>
        <w:top w:val="none" w:sz="0" w:space="0" w:color="auto"/>
        <w:left w:val="none" w:sz="0" w:space="0" w:color="auto"/>
        <w:bottom w:val="none" w:sz="0" w:space="0" w:color="auto"/>
        <w:right w:val="none" w:sz="0" w:space="0" w:color="auto"/>
      </w:divBdr>
    </w:div>
    <w:div w:id="1995716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B9C9-8D64-4F91-9B46-A9DB89EB6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619</Words>
  <Characters>3533</Characters>
  <Application>Microsoft Office Word</Application>
  <DocSecurity>0</DocSecurity>
  <Lines>29</Lines>
  <Paragraphs>8</Paragraphs>
  <ScaleCrop>false</ScaleCrop>
  <Company>MS</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Qiu, Jolin</dc:creator>
  <cp:lastModifiedBy>Zhu, Winty</cp:lastModifiedBy>
  <cp:revision>2</cp:revision>
  <cp:lastPrinted>2022-09-21T03:08:00Z</cp:lastPrinted>
  <dcterms:created xsi:type="dcterms:W3CDTF">2023-10-07T07:32:00Z</dcterms:created>
  <dcterms:modified xsi:type="dcterms:W3CDTF">2023-10-07T07:32:00Z</dcterms:modified>
</cp:coreProperties>
</file>